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D10AE" w14:textId="3289B21F" w:rsidR="00262BE8" w:rsidRDefault="003A4F4D" w:rsidP="00BD1AE5">
      <w:pPr>
        <w:pStyle w:val="Title"/>
      </w:pPr>
      <w:r w:rsidRPr="003A4F4D">
        <w:t xml:space="preserve">Considering geomorphology for management of the Great </w:t>
      </w:r>
      <w:proofErr w:type="spellStart"/>
      <w:r w:rsidRPr="003A4F4D">
        <w:t>Cumbung</w:t>
      </w:r>
      <w:proofErr w:type="spellEnd"/>
      <w:r w:rsidRPr="003A4F4D">
        <w:t xml:space="preserve"> Swamp, Lachlan River, NSW</w:t>
      </w:r>
    </w:p>
    <w:p w14:paraId="672A6659" w14:textId="77777777" w:rsidR="00262BE8" w:rsidRDefault="00262BE8">
      <w:pPr>
        <w:widowControl w:val="0"/>
        <w:autoSpaceDE w:val="0"/>
        <w:autoSpaceDN w:val="0"/>
        <w:adjustRightInd w:val="0"/>
        <w:spacing w:before="1" w:after="0" w:line="220" w:lineRule="exact"/>
      </w:pPr>
    </w:p>
    <w:p w14:paraId="096D95CF" w14:textId="089CF2FD" w:rsidR="00262BE8" w:rsidRPr="001A66B0" w:rsidRDefault="003A4F4D" w:rsidP="00BD1AE5">
      <w:pPr>
        <w:rPr>
          <w:sz w:val="14"/>
          <w:szCs w:val="14"/>
        </w:rPr>
      </w:pPr>
      <w:r w:rsidRPr="003A4F4D">
        <w:t>Timothy J. Ralph</w:t>
      </w:r>
      <w:r w:rsidRPr="003A4F4D">
        <w:rPr>
          <w:vertAlign w:val="superscript"/>
        </w:rPr>
        <w:t>1</w:t>
      </w:r>
      <w:r w:rsidRPr="003A4F4D">
        <w:t xml:space="preserve">, </w:t>
      </w:r>
      <w:r w:rsidRPr="00712391">
        <w:t>Levente Laczko</w:t>
      </w:r>
      <w:r w:rsidRPr="00712391">
        <w:rPr>
          <w:vertAlign w:val="superscript"/>
        </w:rPr>
        <w:t>1</w:t>
      </w:r>
      <w:r w:rsidRPr="003A4F4D">
        <w:t>, Paul P. Hesse</w:t>
      </w:r>
      <w:r w:rsidRPr="003A4F4D">
        <w:rPr>
          <w:vertAlign w:val="superscript"/>
        </w:rPr>
        <w:t>1</w:t>
      </w:r>
      <w:r w:rsidRPr="003A4F4D">
        <w:t>, Katie McPherson</w:t>
      </w:r>
      <w:r w:rsidRPr="003A4F4D">
        <w:rPr>
          <w:vertAlign w:val="superscript"/>
        </w:rPr>
        <w:t>2</w:t>
      </w:r>
      <w:r w:rsidRPr="003A4F4D">
        <w:t>, Joanne Lenehan</w:t>
      </w:r>
      <w:r w:rsidRPr="003A4F4D">
        <w:rPr>
          <w:vertAlign w:val="superscript"/>
        </w:rPr>
        <w:t>2</w:t>
      </w:r>
      <w:r w:rsidR="001A66B0">
        <w:t>, Jessica Honor</w:t>
      </w:r>
      <w:r w:rsidR="001A66B0" w:rsidRPr="001A66B0">
        <w:rPr>
          <w:vertAlign w:val="superscript"/>
        </w:rPr>
        <w:t>1</w:t>
      </w:r>
    </w:p>
    <w:p w14:paraId="722A2BC0" w14:textId="25825187" w:rsidR="00262BE8" w:rsidRDefault="00262BE8" w:rsidP="007B4269">
      <w:pPr>
        <w:pStyle w:val="addresslist"/>
      </w:pPr>
      <w:r>
        <w:t>1</w:t>
      </w:r>
      <w:r>
        <w:rPr>
          <w:spacing w:val="6"/>
        </w:rPr>
        <w:t xml:space="preserve"> </w:t>
      </w:r>
      <w:r w:rsidR="003A4F4D">
        <w:t>School of Natural Sciences, Macquarie University, North Ryde, NS</w:t>
      </w:r>
      <w:r w:rsidR="00FB32E7">
        <w:t xml:space="preserve">W </w:t>
      </w:r>
      <w:r w:rsidR="003A4F4D">
        <w:t>2109, Australia.</w:t>
      </w:r>
      <w:r w:rsidR="007B4269">
        <w:t xml:space="preserve"> Email: </w:t>
      </w:r>
      <w:hyperlink r:id="rId11" w:history="1">
        <w:r w:rsidR="003A4F4D" w:rsidRPr="008A44EB">
          <w:rPr>
            <w:rStyle w:val="Hyperlink"/>
          </w:rPr>
          <w:t>tim.ralph@mq.edu.au</w:t>
        </w:r>
      </w:hyperlink>
    </w:p>
    <w:p w14:paraId="2A8CA8B8" w14:textId="7F2B12E2" w:rsidR="007B4269" w:rsidRPr="001C3826" w:rsidRDefault="007B4269" w:rsidP="007B4269">
      <w:pPr>
        <w:pStyle w:val="addresslist"/>
        <w:rPr>
          <w:iCs/>
          <w:szCs w:val="16"/>
        </w:rPr>
      </w:pPr>
      <w:r w:rsidRPr="001C3826">
        <w:t xml:space="preserve">2 </w:t>
      </w:r>
      <w:r w:rsidR="001C3826" w:rsidRPr="001C3826">
        <w:t>NSW</w:t>
      </w:r>
      <w:r w:rsidR="001C3826">
        <w:t xml:space="preserve"> Department of Climate Change, Energy, the Environment, and Water</w:t>
      </w:r>
      <w:r w:rsidR="002B4B70">
        <w:rPr>
          <w:iCs/>
          <w:szCs w:val="16"/>
        </w:rPr>
        <w:t>.</w:t>
      </w:r>
    </w:p>
    <w:p w14:paraId="0A37501D" w14:textId="77777777" w:rsidR="00262BE8" w:rsidRDefault="00262BE8">
      <w:pPr>
        <w:widowControl w:val="0"/>
        <w:autoSpaceDE w:val="0"/>
        <w:autoSpaceDN w:val="0"/>
        <w:adjustRightInd w:val="0"/>
        <w:spacing w:before="9" w:after="0" w:line="100" w:lineRule="exact"/>
        <w:rPr>
          <w:sz w:val="10"/>
          <w:szCs w:val="10"/>
        </w:rPr>
      </w:pPr>
    </w:p>
    <w:p w14:paraId="5DAB6C7B" w14:textId="77777777" w:rsidR="00262BE8" w:rsidRDefault="00262BE8">
      <w:pPr>
        <w:widowControl w:val="0"/>
        <w:autoSpaceDE w:val="0"/>
        <w:autoSpaceDN w:val="0"/>
        <w:adjustRightInd w:val="0"/>
        <w:spacing w:after="0" w:line="200" w:lineRule="exact"/>
        <w:rPr>
          <w:sz w:val="20"/>
          <w:szCs w:val="20"/>
        </w:rPr>
      </w:pPr>
    </w:p>
    <w:p w14:paraId="407D040C" w14:textId="77777777" w:rsidR="0094728C" w:rsidRDefault="0094728C" w:rsidP="0094728C">
      <w:pPr>
        <w:pStyle w:val="dotpointsinbox"/>
        <w:numPr>
          <w:ilvl w:val="0"/>
          <w:numId w:val="0"/>
        </w:numPr>
        <w:ind w:left="474"/>
      </w:pPr>
      <w:r w:rsidRPr="001D2B5A">
        <w:rPr>
          <w:b/>
          <w:bCs w:val="0"/>
        </w:rPr>
        <w:t>Key Points</w:t>
      </w:r>
    </w:p>
    <w:p w14:paraId="5ADC95A8" w14:textId="377EEBE3" w:rsidR="003A4F4D" w:rsidRDefault="003A4F4D" w:rsidP="003A4F4D">
      <w:pPr>
        <w:pStyle w:val="dotpointsinbox"/>
      </w:pPr>
      <w:r>
        <w:t xml:space="preserve">Downstream declines in stream flow and energy drive channel breakdown and wetland formation in lowland rivers and wetlands, including the Lachlan River and Great </w:t>
      </w:r>
      <w:proofErr w:type="spellStart"/>
      <w:r>
        <w:t>Cumbung</w:t>
      </w:r>
      <w:proofErr w:type="spellEnd"/>
      <w:r>
        <w:t xml:space="preserve"> Swamp.</w:t>
      </w:r>
    </w:p>
    <w:p w14:paraId="5B66301C" w14:textId="1D6F3CC0" w:rsidR="003A4F4D" w:rsidRDefault="003A4F4D" w:rsidP="003A4F4D">
      <w:pPr>
        <w:pStyle w:val="dotpointsinbox"/>
      </w:pPr>
      <w:r>
        <w:t xml:space="preserve">Clusters of bank breaches, breakaway points and subtle floodplain topography </w:t>
      </w:r>
      <w:proofErr w:type="gramStart"/>
      <w:r>
        <w:t>influence flow</w:t>
      </w:r>
      <w:proofErr w:type="gramEnd"/>
      <w:r>
        <w:t xml:space="preserve"> dispersal pathways through the reed bed onto the broader floodplain.</w:t>
      </w:r>
    </w:p>
    <w:p w14:paraId="7A509974" w14:textId="6FEBAAC1" w:rsidR="003A4F4D" w:rsidRDefault="003A4F4D" w:rsidP="003A4F4D">
      <w:pPr>
        <w:pStyle w:val="dotpointsinbox"/>
      </w:pPr>
      <w:proofErr w:type="spellStart"/>
      <w:r>
        <w:t>Palaeochannels</w:t>
      </w:r>
      <w:proofErr w:type="spellEnd"/>
      <w:r>
        <w:t xml:space="preserve"> and </w:t>
      </w:r>
      <w:proofErr w:type="spellStart"/>
      <w:r>
        <w:t>gilgai</w:t>
      </w:r>
      <w:proofErr w:type="spellEnd"/>
      <w:r>
        <w:t xml:space="preserve"> depressions influence areas of standing water on the floodplain, and steeper return channels allow water to exit the wetlands</w:t>
      </w:r>
      <w:r w:rsidR="00FE19A0">
        <w:t>, sometimes coinciding with areas of erosion</w:t>
      </w:r>
      <w:r>
        <w:t>.</w:t>
      </w:r>
    </w:p>
    <w:p w14:paraId="5A2F3487" w14:textId="3E164824" w:rsidR="009B40F1" w:rsidRDefault="003A4F4D" w:rsidP="003A4F4D">
      <w:pPr>
        <w:pStyle w:val="dotpointsinbox"/>
      </w:pPr>
      <w:r>
        <w:t>Understanding geomorphic controls on sedimentation, erosion and inundation can support wetland conservation and water management.</w:t>
      </w:r>
    </w:p>
    <w:p w14:paraId="5A39BBE3" w14:textId="77777777" w:rsidR="00775E9D" w:rsidRDefault="00775E9D" w:rsidP="003A4F4D">
      <w:pPr>
        <w:pStyle w:val="dotpointsinbox"/>
        <w:numPr>
          <w:ilvl w:val="0"/>
          <w:numId w:val="0"/>
        </w:numPr>
        <w:ind w:left="834" w:hanging="360"/>
      </w:pPr>
    </w:p>
    <w:p w14:paraId="41C8F396" w14:textId="77777777" w:rsidR="00C32AB8" w:rsidRDefault="00C32AB8" w:rsidP="00C32AB8">
      <w:pPr>
        <w:widowControl w:val="0"/>
        <w:autoSpaceDE w:val="0"/>
        <w:autoSpaceDN w:val="0"/>
        <w:adjustRightInd w:val="0"/>
        <w:spacing w:after="0" w:line="200" w:lineRule="exact"/>
        <w:rPr>
          <w:sz w:val="20"/>
          <w:szCs w:val="20"/>
        </w:rPr>
      </w:pPr>
    </w:p>
    <w:p w14:paraId="7CBFD60A" w14:textId="77777777" w:rsidR="00262BE8" w:rsidRPr="001069E0" w:rsidRDefault="00262BE8" w:rsidP="001069E0">
      <w:pPr>
        <w:pStyle w:val="Heading1"/>
      </w:pPr>
      <w:r>
        <w:t>Abstract</w:t>
      </w:r>
    </w:p>
    <w:p w14:paraId="5B78D6D6" w14:textId="329F0B57" w:rsidR="00F577D9" w:rsidRPr="0068572D" w:rsidRDefault="003A4F4D" w:rsidP="001C3826">
      <w:r w:rsidRPr="003A4F4D">
        <w:t>Most inland rivers on the alluvial plains of eastern Australia decline in size downstream due to inherent reductions in trunk stream discharge and stream power. Water leaving the main channel/s inundates the floodplain and sustain</w:t>
      </w:r>
      <w:r w:rsidR="0021782C">
        <w:t>s</w:t>
      </w:r>
      <w:r w:rsidRPr="003A4F4D">
        <w:t xml:space="preserve"> seasonal, intermittent and/or ephemeral wetlands that are biodiversity </w:t>
      </w:r>
      <w:r w:rsidR="0021782C">
        <w:t xml:space="preserve">and cultural </w:t>
      </w:r>
      <w:r w:rsidRPr="003A4F4D">
        <w:t xml:space="preserve">hotspots. The Great </w:t>
      </w:r>
      <w:proofErr w:type="spellStart"/>
      <w:r w:rsidRPr="003A4F4D">
        <w:t>Cumbung</w:t>
      </w:r>
      <w:proofErr w:type="spellEnd"/>
      <w:r w:rsidRPr="003A4F4D">
        <w:t xml:space="preserve"> Swamp </w:t>
      </w:r>
      <w:r w:rsidR="0021782C">
        <w:t xml:space="preserve">(GCS) </w:t>
      </w:r>
      <w:r w:rsidR="00774436">
        <w:t>are</w:t>
      </w:r>
      <w:r w:rsidRPr="003A4F4D">
        <w:t xml:space="preserve"> Holocene</w:t>
      </w:r>
      <w:r w:rsidR="00774436">
        <w:t>-age wetlands</w:t>
      </w:r>
      <w:r w:rsidRPr="003A4F4D">
        <w:t xml:space="preserve"> </w:t>
      </w:r>
      <w:r w:rsidR="00774436">
        <w:t>on the lower reaches</w:t>
      </w:r>
      <w:r w:rsidRPr="003A4F4D">
        <w:t xml:space="preserve"> of the Lachlan River</w:t>
      </w:r>
      <w:r w:rsidR="00DF579D">
        <w:t xml:space="preserve"> in </w:t>
      </w:r>
      <w:r w:rsidR="0021782C">
        <w:t>south-western</w:t>
      </w:r>
      <w:r w:rsidR="0021782C" w:rsidRPr="003A4F4D">
        <w:t xml:space="preserve"> </w:t>
      </w:r>
      <w:r w:rsidR="00DF579D">
        <w:t>New South Wales (</w:t>
      </w:r>
      <w:r w:rsidRPr="003A4F4D">
        <w:t>NSW</w:t>
      </w:r>
      <w:r w:rsidR="00DF579D">
        <w:t>)</w:t>
      </w:r>
      <w:r w:rsidR="0021782C">
        <w:t xml:space="preserve">, </w:t>
      </w:r>
      <w:r w:rsidR="00774436">
        <w:t>occurring just</w:t>
      </w:r>
      <w:r w:rsidR="0021782C">
        <w:t xml:space="preserve"> before the Lachlan </w:t>
      </w:r>
      <w:r w:rsidR="00774436">
        <w:t>meets</w:t>
      </w:r>
      <w:r w:rsidR="0021782C">
        <w:t xml:space="preserve"> the </w:t>
      </w:r>
      <w:proofErr w:type="spellStart"/>
      <w:r w:rsidR="0021782C">
        <w:t>Murrumbidgee</w:t>
      </w:r>
      <w:proofErr w:type="spellEnd"/>
      <w:r w:rsidR="0021782C">
        <w:t xml:space="preserve"> River during floods.</w:t>
      </w:r>
      <w:r w:rsidRPr="003A4F4D">
        <w:t xml:space="preserve"> </w:t>
      </w:r>
      <w:r w:rsidR="0021782C">
        <w:t>The GCS</w:t>
      </w:r>
      <w:r w:rsidR="0021782C" w:rsidRPr="003A4F4D">
        <w:t xml:space="preserve"> </w:t>
      </w:r>
      <w:r w:rsidRPr="003A4F4D">
        <w:t xml:space="preserve">hosts </w:t>
      </w:r>
      <w:r w:rsidR="00471A16">
        <w:t>~12.5 km</w:t>
      </w:r>
      <w:r w:rsidR="00471A16" w:rsidRPr="00712391">
        <w:rPr>
          <w:vertAlign w:val="superscript"/>
        </w:rPr>
        <w:t>2</w:t>
      </w:r>
      <w:r w:rsidR="00471A16">
        <w:t xml:space="preserve"> of</w:t>
      </w:r>
      <w:r w:rsidRPr="003A4F4D">
        <w:t xml:space="preserve"> Phragmites reed bed</w:t>
      </w:r>
      <w:r w:rsidR="00DF579D">
        <w:t>s</w:t>
      </w:r>
      <w:r w:rsidR="00471A16">
        <w:t>; some of the largest</w:t>
      </w:r>
      <w:r w:rsidR="00DF579D">
        <w:t xml:space="preserve"> </w:t>
      </w:r>
      <w:r w:rsidRPr="003A4F4D">
        <w:t xml:space="preserve">in the Murray-Darling Basin. Geomorphic mapping and topographic analysis of high-resolution digital elevation data reveal pronounced </w:t>
      </w:r>
      <w:r w:rsidR="00DF579D">
        <w:t>features</w:t>
      </w:r>
      <w:r w:rsidR="00DF579D" w:rsidRPr="003A4F4D">
        <w:t xml:space="preserve"> </w:t>
      </w:r>
      <w:r w:rsidRPr="003A4F4D">
        <w:t xml:space="preserve">along the lower Lachlan River </w:t>
      </w:r>
      <w:r w:rsidR="00DF579D">
        <w:t>associated with</w:t>
      </w:r>
      <w:r w:rsidR="00DF579D" w:rsidRPr="003A4F4D">
        <w:t xml:space="preserve"> </w:t>
      </w:r>
      <w:r w:rsidRPr="003A4F4D">
        <w:t xml:space="preserve">channel breakdown </w:t>
      </w:r>
      <w:r w:rsidR="0021782C">
        <w:t xml:space="preserve">and reformation in the </w:t>
      </w:r>
      <w:r w:rsidR="00774436">
        <w:t>GCS</w:t>
      </w:r>
      <w:r w:rsidRPr="003A4F4D">
        <w:t xml:space="preserve">. The </w:t>
      </w:r>
      <w:r w:rsidR="00774436">
        <w:t>meandering</w:t>
      </w:r>
      <w:r w:rsidR="00774436" w:rsidRPr="003A4F4D">
        <w:t xml:space="preserve"> </w:t>
      </w:r>
      <w:r w:rsidRPr="003A4F4D">
        <w:t xml:space="preserve">single channel </w:t>
      </w:r>
      <w:r w:rsidR="00DF579D">
        <w:t>entering</w:t>
      </w:r>
      <w:r w:rsidR="00DF579D" w:rsidRPr="003A4F4D">
        <w:t xml:space="preserve"> </w:t>
      </w:r>
      <w:r w:rsidRPr="003A4F4D">
        <w:t xml:space="preserve">the swamp has numerous breakaway points that allow water to exit before </w:t>
      </w:r>
      <w:proofErr w:type="spellStart"/>
      <w:r w:rsidRPr="003A4F4D">
        <w:t>bankfull</w:t>
      </w:r>
      <w:proofErr w:type="spellEnd"/>
      <w:r w:rsidRPr="003A4F4D">
        <w:t xml:space="preserve"> flow stage is reached. The channel is straighter </w:t>
      </w:r>
      <w:r w:rsidR="00471A16">
        <w:t xml:space="preserve">near the </w:t>
      </w:r>
      <w:proofErr w:type="spellStart"/>
      <w:r w:rsidR="00471A16">
        <w:t>centre</w:t>
      </w:r>
      <w:proofErr w:type="spellEnd"/>
      <w:r w:rsidR="00471A16">
        <w:t xml:space="preserve"> of the swamp,</w:t>
      </w:r>
      <w:r w:rsidR="00DF579D">
        <w:t xml:space="preserve"> upstream of the terminus</w:t>
      </w:r>
      <w:r w:rsidRPr="003A4F4D">
        <w:t>, where water is lost through breakaways and through vegetated channel banks, spilling across the low alluvial ridge into nearby depressions and lakes. Overland and flood</w:t>
      </w:r>
      <w:r w:rsidR="00774436">
        <w:t xml:space="preserve"> </w:t>
      </w:r>
      <w:r w:rsidRPr="003A4F4D">
        <w:t xml:space="preserve">out flows dominate in the </w:t>
      </w:r>
      <w:r w:rsidR="00774436" w:rsidRPr="003A4F4D">
        <w:t>unchanneled</w:t>
      </w:r>
      <w:r w:rsidRPr="003A4F4D">
        <w:t xml:space="preserve"> swamp</w:t>
      </w:r>
      <w:r w:rsidR="00471A16">
        <w:t xml:space="preserve"> downstream of the terminus</w:t>
      </w:r>
      <w:r w:rsidR="00AF1217">
        <w:t>.</w:t>
      </w:r>
      <w:r w:rsidR="00AF1217" w:rsidRPr="003A4F4D">
        <w:t xml:space="preserve"> </w:t>
      </w:r>
      <w:r w:rsidR="00AF1217">
        <w:t>A series of r</w:t>
      </w:r>
      <w:r w:rsidRPr="003A4F4D">
        <w:t xml:space="preserve">eturn channels </w:t>
      </w:r>
      <w:r w:rsidR="00AF1217">
        <w:t xml:space="preserve">occur </w:t>
      </w:r>
      <w:r w:rsidRPr="003A4F4D">
        <w:t xml:space="preserve">at the downstream margin </w:t>
      </w:r>
      <w:r w:rsidR="00AF1217">
        <w:t xml:space="preserve">of the swamp, </w:t>
      </w:r>
      <w:r w:rsidRPr="003A4F4D">
        <w:t>provid</w:t>
      </w:r>
      <w:r w:rsidR="00AF1217">
        <w:t>ing</w:t>
      </w:r>
      <w:r w:rsidRPr="003A4F4D">
        <w:t xml:space="preserve"> a pathway </w:t>
      </w:r>
      <w:r w:rsidR="00AF1217">
        <w:t>for water</w:t>
      </w:r>
      <w:r w:rsidR="00AF1217" w:rsidRPr="003A4F4D">
        <w:t xml:space="preserve"> </w:t>
      </w:r>
      <w:r w:rsidRPr="003A4F4D">
        <w:t xml:space="preserve">to </w:t>
      </w:r>
      <w:r w:rsidR="00AF1217">
        <w:t xml:space="preserve">join </w:t>
      </w:r>
      <w:r w:rsidRPr="003A4F4D">
        <w:t xml:space="preserve">the </w:t>
      </w:r>
      <w:proofErr w:type="spellStart"/>
      <w:r w:rsidRPr="003A4F4D">
        <w:t>Murrumbidgee</w:t>
      </w:r>
      <w:proofErr w:type="spellEnd"/>
      <w:r w:rsidRPr="003A4F4D">
        <w:t xml:space="preserve"> River. Sedimentation </w:t>
      </w:r>
      <w:r w:rsidR="00AF1217">
        <w:t xml:space="preserve">processes dominate </w:t>
      </w:r>
      <w:r w:rsidRPr="003A4F4D">
        <w:t>in the central swamp</w:t>
      </w:r>
      <w:r w:rsidR="00AF1217">
        <w:t>,</w:t>
      </w:r>
      <w:r w:rsidRPr="003A4F4D">
        <w:t xml:space="preserve"> </w:t>
      </w:r>
      <w:r w:rsidR="00AF1217">
        <w:t>while</w:t>
      </w:r>
      <w:r w:rsidR="00AF1217" w:rsidRPr="003A4F4D">
        <w:t xml:space="preserve"> </w:t>
      </w:r>
      <w:r w:rsidRPr="003A4F4D">
        <w:t xml:space="preserve">erosion </w:t>
      </w:r>
      <w:r w:rsidR="00AF1217">
        <w:t xml:space="preserve">processes dominate </w:t>
      </w:r>
      <w:r w:rsidRPr="003A4F4D">
        <w:t xml:space="preserve">in the outflowing channels, leading to </w:t>
      </w:r>
      <w:r w:rsidR="00433BCF">
        <w:t>topograph</w:t>
      </w:r>
      <w:r w:rsidR="00AF1217">
        <w:t>ic gradients</w:t>
      </w:r>
      <w:r w:rsidR="00433BCF">
        <w:t xml:space="preserve"> that influence </w:t>
      </w:r>
      <w:r w:rsidRPr="003A4F4D">
        <w:t xml:space="preserve">inundation. The modern wetlands overlie a palimpsest of </w:t>
      </w:r>
      <w:proofErr w:type="spellStart"/>
      <w:r w:rsidRPr="003A4F4D">
        <w:t>palaeochannels</w:t>
      </w:r>
      <w:proofErr w:type="spellEnd"/>
      <w:r w:rsidRPr="003A4F4D">
        <w:t xml:space="preserve">, many of which provide subtle but important impediments or conduits to flow, while coalescing </w:t>
      </w:r>
      <w:proofErr w:type="spellStart"/>
      <w:r w:rsidRPr="003A4F4D">
        <w:t>gilgai</w:t>
      </w:r>
      <w:proofErr w:type="spellEnd"/>
      <w:r w:rsidRPr="003A4F4D">
        <w:t xml:space="preserve"> depressions tend to funnel water to low points. Understanding the landforms and geomorphic processes that </w:t>
      </w:r>
      <w:proofErr w:type="spellStart"/>
      <w:r w:rsidRPr="003A4F4D">
        <w:t>characterise</w:t>
      </w:r>
      <w:proofErr w:type="spellEnd"/>
      <w:r w:rsidRPr="003A4F4D">
        <w:t xml:space="preserve"> the </w:t>
      </w:r>
      <w:r w:rsidR="00774436">
        <w:t>GCS</w:t>
      </w:r>
      <w:r w:rsidRPr="003A4F4D">
        <w:t xml:space="preserve"> can support water management and wetland conservation.</w:t>
      </w:r>
    </w:p>
    <w:p w14:paraId="15D59032" w14:textId="77777777" w:rsidR="00262BE8" w:rsidRPr="00C32AB8" w:rsidRDefault="00262BE8" w:rsidP="00AF7246">
      <w:pPr>
        <w:pStyle w:val="Heading1"/>
      </w:pPr>
      <w:r>
        <w:t>Keywords</w:t>
      </w:r>
    </w:p>
    <w:p w14:paraId="7CEA92DE" w14:textId="3F88A2F2" w:rsidR="00262BE8" w:rsidRPr="00C56417" w:rsidRDefault="003A4F4D" w:rsidP="00C56417">
      <w:pPr>
        <w:widowControl w:val="0"/>
        <w:autoSpaceDE w:val="0"/>
        <w:autoSpaceDN w:val="0"/>
        <w:adjustRightInd w:val="0"/>
        <w:spacing w:after="0"/>
      </w:pPr>
      <w:r>
        <w:t xml:space="preserve">Aquatic ecosystems, avulsion, channel breakdown, </w:t>
      </w:r>
      <w:r w:rsidR="00471A16">
        <w:t xml:space="preserve">floodplain, </w:t>
      </w:r>
      <w:proofErr w:type="spellStart"/>
      <w:r w:rsidR="00AF1217">
        <w:t>gilgai</w:t>
      </w:r>
      <w:proofErr w:type="spellEnd"/>
      <w:r w:rsidR="00AF1217">
        <w:t xml:space="preserve">, </w:t>
      </w:r>
      <w:r>
        <w:t>wate</w:t>
      </w:r>
      <w:r w:rsidR="00AF1217">
        <w:t xml:space="preserve">r, </w:t>
      </w:r>
      <w:r>
        <w:t>wetland</w:t>
      </w:r>
      <w:r w:rsidR="00AF1217">
        <w:t>s</w:t>
      </w:r>
    </w:p>
    <w:p w14:paraId="3E7A9F1C" w14:textId="77777777" w:rsidR="00262BE8" w:rsidRPr="00C32AB8" w:rsidRDefault="007265F8" w:rsidP="00592DAA">
      <w:pPr>
        <w:pStyle w:val="Heading1"/>
      </w:pPr>
      <w:r>
        <w:t>Introduction</w:t>
      </w:r>
    </w:p>
    <w:p w14:paraId="2A4ADE39" w14:textId="1D791642" w:rsidR="00433BCF" w:rsidRDefault="00AB29C5" w:rsidP="00AB29C5">
      <w:r>
        <w:t xml:space="preserve">Understanding the factors that create landscapes, and the processes that shape landforms including rivers, floodplains and wetlands, </w:t>
      </w:r>
      <w:r w:rsidR="00433BCF">
        <w:t>is</w:t>
      </w:r>
      <w:r>
        <w:t xml:space="preserve"> critical </w:t>
      </w:r>
      <w:r w:rsidR="00433BCF">
        <w:t>for</w:t>
      </w:r>
      <w:r>
        <w:t xml:space="preserve"> environmental conservation and management. </w:t>
      </w:r>
      <w:r w:rsidR="00433BCF">
        <w:t>T</w:t>
      </w:r>
      <w:r>
        <w:t>he geomorphology of lowland rivers can help t</w:t>
      </w:r>
      <w:r w:rsidR="00433BCF">
        <w:t>o</w:t>
      </w:r>
      <w:r>
        <w:t xml:space="preserve"> explain</w:t>
      </w:r>
      <w:r w:rsidR="00433BCF" w:rsidRPr="00433BCF">
        <w:t xml:space="preserve"> how water, sediment and organic matter move </w:t>
      </w:r>
      <w:r w:rsidR="00433BCF">
        <w:t>and accumulate</w:t>
      </w:r>
      <w:r w:rsidR="00433BCF" w:rsidRPr="00433BCF">
        <w:t xml:space="preserve"> over time</w:t>
      </w:r>
      <w:r w:rsidR="00AF1217">
        <w:t>.</w:t>
      </w:r>
      <w:r w:rsidR="00AF1217" w:rsidRPr="00433BCF">
        <w:t xml:space="preserve"> </w:t>
      </w:r>
      <w:r w:rsidR="00AF1217">
        <w:t>This is because</w:t>
      </w:r>
      <w:r w:rsidR="00AF1217" w:rsidRPr="00433BCF">
        <w:t xml:space="preserve"> </w:t>
      </w:r>
      <w:r w:rsidR="00433BCF">
        <w:t xml:space="preserve">processes such as </w:t>
      </w:r>
      <w:r w:rsidR="00433BCF" w:rsidRPr="00433BCF">
        <w:t>erosion,</w:t>
      </w:r>
      <w:r w:rsidR="00433BCF">
        <w:t xml:space="preserve"> sediment</w:t>
      </w:r>
      <w:r w:rsidR="00433BCF" w:rsidRPr="00433BCF">
        <w:t xml:space="preserve"> deposition and channel adjustment influence the </w:t>
      </w:r>
      <w:r w:rsidR="00433BCF">
        <w:t xml:space="preserve">hydrological, geomorphological and ecological </w:t>
      </w:r>
      <w:r w:rsidR="00433BCF" w:rsidRPr="00433BCF">
        <w:t>structure and function of river and wetland systems.</w:t>
      </w:r>
      <w:r w:rsidR="00433BCF">
        <w:t xml:space="preserve"> This </w:t>
      </w:r>
      <w:r>
        <w:t xml:space="preserve">is particularly important </w:t>
      </w:r>
      <w:r w:rsidR="00433BCF">
        <w:t xml:space="preserve">in inland Australia </w:t>
      </w:r>
      <w:r w:rsidR="007C6E81">
        <w:t>where</w:t>
      </w:r>
      <w:r>
        <w:t xml:space="preserve"> many rivers </w:t>
      </w:r>
      <w:r w:rsidR="007C6E81">
        <w:t xml:space="preserve">are non-perennial and have complex interactions between hydrology, geomorphology, ecology and anthropogenic processes (Shanafield et al., 2024). Inland </w:t>
      </w:r>
      <w:r w:rsidR="007C6E81">
        <w:lastRenderedPageBreak/>
        <w:t xml:space="preserve">rivers that </w:t>
      </w:r>
      <w:r>
        <w:t xml:space="preserve">decline in size </w:t>
      </w:r>
      <w:r w:rsidR="006C04EF">
        <w:t xml:space="preserve">and stream power </w:t>
      </w:r>
      <w:r>
        <w:t>downstream</w:t>
      </w:r>
      <w:r w:rsidR="00433BCF">
        <w:t xml:space="preserve"> </w:t>
      </w:r>
      <w:r w:rsidR="006C04EF">
        <w:t>as they</w:t>
      </w:r>
      <w:r w:rsidR="00433BCF">
        <w:t xml:space="preserve"> spread water into secondary channels, onto the floodplain and into extensive </w:t>
      </w:r>
      <w:r>
        <w:t>wetlands</w:t>
      </w:r>
      <w:r w:rsidR="007C6E81">
        <w:t xml:space="preserve">, </w:t>
      </w:r>
      <w:r>
        <w:t xml:space="preserve">are </w:t>
      </w:r>
      <w:r w:rsidR="006C04EF">
        <w:t xml:space="preserve">strongly </w:t>
      </w:r>
      <w:r w:rsidR="00433BCF">
        <w:t>influenced</w:t>
      </w:r>
      <w:r>
        <w:t xml:space="preserve"> by subtle topography</w:t>
      </w:r>
      <w:r w:rsidR="00433BCF">
        <w:t xml:space="preserve"> and patterns and rates of erosion and </w:t>
      </w:r>
      <w:r>
        <w:t>sedimentation</w:t>
      </w:r>
      <w:r w:rsidR="00433BCF">
        <w:t xml:space="preserve"> </w:t>
      </w:r>
      <w:r w:rsidR="00433BCF" w:rsidRPr="007C6E81">
        <w:t>(Ralph and Hesse, 2010; Yonge and Hesse, 2009)</w:t>
      </w:r>
      <w:r w:rsidRPr="007C6E81">
        <w:t>.</w:t>
      </w:r>
    </w:p>
    <w:p w14:paraId="613EC9C3" w14:textId="1656077B" w:rsidR="003E171D" w:rsidRDefault="00433BCF" w:rsidP="003E171D">
      <w:r>
        <w:t>Floodplain wetlands</w:t>
      </w:r>
      <w:r w:rsidR="00AB29C5">
        <w:t xml:space="preserve"> such as the Great </w:t>
      </w:r>
      <w:proofErr w:type="spellStart"/>
      <w:r w:rsidR="00AB29C5">
        <w:t>Cumbung</w:t>
      </w:r>
      <w:proofErr w:type="spellEnd"/>
      <w:r w:rsidR="00AB29C5">
        <w:t xml:space="preserve"> Swamp </w:t>
      </w:r>
      <w:r>
        <w:t xml:space="preserve">(GCS) on the lower Lachlan River, </w:t>
      </w:r>
      <w:r w:rsidR="00774436">
        <w:t xml:space="preserve">south-western </w:t>
      </w:r>
      <w:r>
        <w:t>NSW</w:t>
      </w:r>
      <w:r w:rsidR="006C6BE1">
        <w:t xml:space="preserve"> (Figure 1)</w:t>
      </w:r>
      <w:r w:rsidR="004B0060">
        <w:t xml:space="preserve"> </w:t>
      </w:r>
      <w:r>
        <w:t xml:space="preserve">are </w:t>
      </w:r>
      <w:r w:rsidR="00AB29C5">
        <w:t xml:space="preserve">dynamic systems </w:t>
      </w:r>
      <w:r w:rsidR="00AB29C5" w:rsidRPr="006C04EF">
        <w:t xml:space="preserve">that evolve </w:t>
      </w:r>
      <w:r w:rsidRPr="006C04EF">
        <w:t xml:space="preserve">over time </w:t>
      </w:r>
      <w:r w:rsidR="00AB29C5" w:rsidRPr="006C04EF">
        <w:t>through interactions between hydrology, vegetation, sediment movement and channel processes</w:t>
      </w:r>
      <w:r w:rsidRPr="006C04EF">
        <w:t xml:space="preserve"> (O’Brien and Burne, 1994). </w:t>
      </w:r>
      <w:r w:rsidR="004B0060">
        <w:t>Covering an area of</w:t>
      </w:r>
      <w:r w:rsidR="004B0060" w:rsidRPr="006C04EF">
        <w:t xml:space="preserve"> </w:t>
      </w:r>
      <w:r w:rsidR="003E171D" w:rsidRPr="006C04EF">
        <w:t xml:space="preserve">~160 </w:t>
      </w:r>
      <w:r w:rsidR="00774436">
        <w:t>km</w:t>
      </w:r>
      <w:r w:rsidR="00774436" w:rsidRPr="00712391">
        <w:rPr>
          <w:vertAlign w:val="superscript"/>
        </w:rPr>
        <w:t>2</w:t>
      </w:r>
      <w:r w:rsidR="003E171D" w:rsidRPr="006C04EF">
        <w:t xml:space="preserve">, </w:t>
      </w:r>
      <w:r w:rsidRPr="006C04EF">
        <w:t xml:space="preserve">the </w:t>
      </w:r>
      <w:r w:rsidR="008D707F" w:rsidRPr="006C04EF">
        <w:t>GCS</w:t>
      </w:r>
      <w:r w:rsidR="003E171D" w:rsidRPr="006C04EF">
        <w:t xml:space="preserve"> supports </w:t>
      </w:r>
      <w:r w:rsidR="008D707F" w:rsidRPr="006C04EF">
        <w:t>some</w:t>
      </w:r>
      <w:r w:rsidR="003E171D" w:rsidRPr="006C04EF">
        <w:t xml:space="preserve"> of </w:t>
      </w:r>
      <w:r w:rsidRPr="006C04EF">
        <w:t xml:space="preserve">the </w:t>
      </w:r>
      <w:r w:rsidR="003E171D" w:rsidRPr="006C04EF">
        <w:t xml:space="preserve">largest stands of </w:t>
      </w:r>
      <w:r w:rsidRPr="006C04EF">
        <w:t>common reed (</w:t>
      </w:r>
      <w:r w:rsidRPr="006C04EF">
        <w:rPr>
          <w:i/>
          <w:iCs/>
        </w:rPr>
        <w:t>Phragmites australis</w:t>
      </w:r>
      <w:r w:rsidRPr="006C04EF">
        <w:t>) and r</w:t>
      </w:r>
      <w:r w:rsidR="003E171D" w:rsidRPr="006C04EF">
        <w:t xml:space="preserve">iver </w:t>
      </w:r>
      <w:r w:rsidRPr="006C04EF">
        <w:t>r</w:t>
      </w:r>
      <w:r w:rsidR="003E171D" w:rsidRPr="006C04EF">
        <w:t xml:space="preserve">ed </w:t>
      </w:r>
      <w:r w:rsidRPr="006C04EF">
        <w:t>g</w:t>
      </w:r>
      <w:r w:rsidR="003E171D" w:rsidRPr="006C04EF">
        <w:t>um (</w:t>
      </w:r>
      <w:r w:rsidR="003E171D" w:rsidRPr="006C04EF">
        <w:rPr>
          <w:i/>
          <w:iCs/>
        </w:rPr>
        <w:t>Eucalyptus camaldulensis</w:t>
      </w:r>
      <w:r w:rsidR="003E171D" w:rsidRPr="006C04EF">
        <w:t xml:space="preserve">) </w:t>
      </w:r>
      <w:r w:rsidRPr="006C04EF">
        <w:t>in NSW</w:t>
      </w:r>
      <w:r w:rsidR="0071131F">
        <w:t xml:space="preserve"> (DPIE, 2020)</w:t>
      </w:r>
      <w:r w:rsidR="003E171D" w:rsidRPr="006C04EF">
        <w:t xml:space="preserve">. The </w:t>
      </w:r>
      <w:r w:rsidR="008D707F" w:rsidRPr="006C04EF">
        <w:t>GCS</w:t>
      </w:r>
      <w:r w:rsidR="003E171D" w:rsidRPr="006C04EF">
        <w:t xml:space="preserve"> </w:t>
      </w:r>
      <w:r w:rsidR="008D707F" w:rsidRPr="006C04EF">
        <w:t xml:space="preserve">also </w:t>
      </w:r>
      <w:r w:rsidR="003E171D" w:rsidRPr="006C04EF">
        <w:t xml:space="preserve">provides </w:t>
      </w:r>
      <w:r w:rsidR="00774436">
        <w:t>habitat</w:t>
      </w:r>
      <w:r w:rsidR="003E171D" w:rsidRPr="006C04EF">
        <w:t xml:space="preserve"> for </w:t>
      </w:r>
      <w:r w:rsidR="008D707F" w:rsidRPr="006C04EF">
        <w:t xml:space="preserve">many species of fish, frogs and </w:t>
      </w:r>
      <w:r w:rsidR="003E171D" w:rsidRPr="006C04EF">
        <w:t xml:space="preserve">waterbirds, </w:t>
      </w:r>
      <w:r w:rsidR="008D707F" w:rsidRPr="006C04EF">
        <w:t xml:space="preserve">some of which are threatened or endangered, including </w:t>
      </w:r>
      <w:r w:rsidR="003E171D" w:rsidRPr="006C04EF">
        <w:t xml:space="preserve">migratory </w:t>
      </w:r>
      <w:r w:rsidR="008D707F" w:rsidRPr="006C04EF">
        <w:t>water</w:t>
      </w:r>
      <w:r w:rsidR="003E171D" w:rsidRPr="006C04EF">
        <w:t xml:space="preserve">birds </w:t>
      </w:r>
      <w:proofErr w:type="spellStart"/>
      <w:r w:rsidR="008D707F" w:rsidRPr="006C04EF">
        <w:t>recognised</w:t>
      </w:r>
      <w:proofErr w:type="spellEnd"/>
      <w:r w:rsidR="003E171D" w:rsidRPr="006C04EF">
        <w:t xml:space="preserve"> under </w:t>
      </w:r>
      <w:r w:rsidR="008D707F" w:rsidRPr="006C04EF">
        <w:t xml:space="preserve">international agreements. </w:t>
      </w:r>
      <w:r w:rsidR="003E171D" w:rsidRPr="006C04EF">
        <w:t xml:space="preserve">The lowland section of the Lachlan River is listed as an endangered ecological community under the </w:t>
      </w:r>
      <w:r w:rsidR="008D707F" w:rsidRPr="006C04EF">
        <w:t xml:space="preserve">NSW </w:t>
      </w:r>
      <w:r w:rsidR="003E171D" w:rsidRPr="006C04EF">
        <w:rPr>
          <w:i/>
          <w:iCs/>
        </w:rPr>
        <w:t>Fisheries Management Act 1994</w:t>
      </w:r>
      <w:r w:rsidR="008D707F" w:rsidRPr="006C04EF">
        <w:t>,</w:t>
      </w:r>
      <w:r w:rsidR="003E171D" w:rsidRPr="006C04EF">
        <w:t xml:space="preserve"> </w:t>
      </w:r>
      <w:r w:rsidR="008D707F" w:rsidRPr="006C04EF">
        <w:t xml:space="preserve">largely </w:t>
      </w:r>
      <w:r w:rsidR="003E171D" w:rsidRPr="006C04EF">
        <w:t xml:space="preserve">due to pressure on </w:t>
      </w:r>
      <w:r w:rsidR="008D707F" w:rsidRPr="006C04EF">
        <w:t xml:space="preserve">the </w:t>
      </w:r>
      <w:r w:rsidR="003E171D" w:rsidRPr="006C04EF">
        <w:t xml:space="preserve">aquatic ecosystems from alterations to the flow </w:t>
      </w:r>
      <w:r w:rsidR="008D707F" w:rsidRPr="006C04EF">
        <w:t xml:space="preserve">and inundation </w:t>
      </w:r>
      <w:r w:rsidR="003E171D" w:rsidRPr="006C04EF">
        <w:t>regime</w:t>
      </w:r>
      <w:r w:rsidR="008D707F" w:rsidRPr="006C04EF">
        <w:t>s</w:t>
      </w:r>
      <w:r w:rsidR="003E171D" w:rsidRPr="006C04EF">
        <w:t xml:space="preserve"> (MDBA, 2012).</w:t>
      </w:r>
      <w:r w:rsidR="008D707F" w:rsidRPr="006C04EF">
        <w:t xml:space="preserve"> The region also supports a range of agricultural activities that rely on water from upstream as well as maintenance of the environmental health of the river and wetlands for ongoing productivity.</w:t>
      </w:r>
    </w:p>
    <w:p w14:paraId="0014C650" w14:textId="164D3E4A" w:rsidR="008D707F" w:rsidRPr="000630A4" w:rsidRDefault="008D707F" w:rsidP="003E171D">
      <w:pPr>
        <w:rPr>
          <w:highlight w:val="yellow"/>
        </w:rPr>
      </w:pPr>
      <w:r>
        <w:t xml:space="preserve">In </w:t>
      </w:r>
      <w:r w:rsidR="00774436">
        <w:t xml:space="preserve">the </w:t>
      </w:r>
      <w:r>
        <w:t>context</w:t>
      </w:r>
      <w:r w:rsidR="00774436">
        <w:t xml:space="preserve"> of biodiversity conservation</w:t>
      </w:r>
      <w:r>
        <w:t xml:space="preserve">, the lower Lachlan </w:t>
      </w:r>
      <w:r w:rsidR="00774436">
        <w:t xml:space="preserve">River </w:t>
      </w:r>
      <w:r>
        <w:t>and GCS have for many years been the focus of water and wetland management efforts. This paper explores how understanding and considering geomorphology can support and enhance these ongoing efforts</w:t>
      </w:r>
      <w:r w:rsidR="000630A4">
        <w:t>, for example,</w:t>
      </w:r>
      <w:r>
        <w:t xml:space="preserve"> by helping </w:t>
      </w:r>
      <w:r w:rsidR="000630A4">
        <w:t xml:space="preserve">to </w:t>
      </w:r>
      <w:r>
        <w:t xml:space="preserve">explain how water </w:t>
      </w:r>
      <w:r w:rsidR="000630A4">
        <w:t xml:space="preserve">and sediment may </w:t>
      </w:r>
      <w:r>
        <w:t>move</w:t>
      </w:r>
      <w:r w:rsidR="000630A4">
        <w:t xml:space="preserve"> and be stored in </w:t>
      </w:r>
      <w:r>
        <w:t xml:space="preserve">wetlands, </w:t>
      </w:r>
      <w:r w:rsidR="000630A4">
        <w:t>why inundation</w:t>
      </w:r>
      <w:r>
        <w:t xml:space="preserve"> patterns </w:t>
      </w:r>
      <w:r w:rsidR="000630A4">
        <w:t xml:space="preserve">may </w:t>
      </w:r>
      <w:r>
        <w:t xml:space="preserve">change, and why some parts of </w:t>
      </w:r>
      <w:r w:rsidR="00774436">
        <w:t>the</w:t>
      </w:r>
      <w:r w:rsidR="000630A4">
        <w:t xml:space="preserve"> </w:t>
      </w:r>
      <w:r>
        <w:t>wetland</w:t>
      </w:r>
      <w:r w:rsidR="00774436">
        <w:t>s</w:t>
      </w:r>
      <w:r>
        <w:t xml:space="preserve"> receive more frequent or longer-lasting flows than others</w:t>
      </w:r>
      <w:r w:rsidR="000630A4">
        <w:t>, in turn, influencing habitat condition</w:t>
      </w:r>
      <w:r>
        <w:t>.</w:t>
      </w:r>
    </w:p>
    <w:p w14:paraId="673BD84F" w14:textId="7F3ED22D" w:rsidR="003E171D" w:rsidRDefault="003E171D" w:rsidP="003E171D">
      <w:r>
        <w:rPr>
          <w:noProof/>
        </w:rPr>
        <w:drawing>
          <wp:inline distT="0" distB="0" distL="0" distR="0" wp14:anchorId="247ED22A" wp14:editId="020EDCA3">
            <wp:extent cx="6248400" cy="2898140"/>
            <wp:effectExtent l="0" t="0" r="0" b="0"/>
            <wp:docPr id="385372750"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0" cy="2898140"/>
                    </a:xfrm>
                    <a:prstGeom prst="rect">
                      <a:avLst/>
                    </a:prstGeom>
                    <a:noFill/>
                    <a:ln>
                      <a:noFill/>
                    </a:ln>
                  </pic:spPr>
                </pic:pic>
              </a:graphicData>
            </a:graphic>
          </wp:inline>
        </w:drawing>
      </w:r>
    </w:p>
    <w:p w14:paraId="5A150508" w14:textId="51EF510C" w:rsidR="003E171D" w:rsidRPr="001069E0" w:rsidRDefault="003E171D" w:rsidP="00531A5D">
      <w:pPr>
        <w:pStyle w:val="TableandFigurecaptionstyle"/>
      </w:pPr>
      <w:r>
        <w:t>Figure</w:t>
      </w:r>
      <w:r>
        <w:rPr>
          <w:spacing w:val="-11"/>
        </w:rPr>
        <w:t xml:space="preserve"> </w:t>
      </w:r>
      <w:r>
        <w:t>1.</w:t>
      </w:r>
      <w:r>
        <w:rPr>
          <w:spacing w:val="-1"/>
        </w:rPr>
        <w:t xml:space="preserve"> </w:t>
      </w:r>
      <w:r w:rsidRPr="003E171D">
        <w:t>Lachlan River catchment map</w:t>
      </w:r>
      <w:r w:rsidR="007837B6">
        <w:t xml:space="preserve"> </w:t>
      </w:r>
      <w:r w:rsidR="00774436">
        <w:t>and</w:t>
      </w:r>
      <w:r w:rsidR="007837B6">
        <w:t xml:space="preserve"> the Great </w:t>
      </w:r>
      <w:proofErr w:type="spellStart"/>
      <w:r w:rsidR="007837B6">
        <w:t>Cumbung</w:t>
      </w:r>
      <w:proofErr w:type="spellEnd"/>
      <w:r w:rsidR="007837B6">
        <w:t xml:space="preserve"> Swamp (GCS) </w:t>
      </w:r>
      <w:r w:rsidR="00774436">
        <w:t>study area (</w:t>
      </w:r>
      <w:r w:rsidR="007837B6">
        <w:t>red box</w:t>
      </w:r>
      <w:r w:rsidR="00774436">
        <w:t>)</w:t>
      </w:r>
      <w:r w:rsidRPr="003E171D">
        <w:t xml:space="preserve">. Catchment </w:t>
      </w:r>
      <w:r>
        <w:t xml:space="preserve">and </w:t>
      </w:r>
      <w:r w:rsidRPr="003E171D">
        <w:t>river</w:t>
      </w:r>
      <w:r>
        <w:t xml:space="preserve"> layers</w:t>
      </w:r>
      <w:r w:rsidRPr="003E171D">
        <w:t xml:space="preserve"> modified from NSW </w:t>
      </w:r>
      <w:r>
        <w:t>h</w:t>
      </w:r>
      <w:r w:rsidRPr="003E171D">
        <w:t xml:space="preserve">ydrography </w:t>
      </w:r>
      <w:r>
        <w:t xml:space="preserve">data </w:t>
      </w:r>
      <w:r w:rsidRPr="003E171D">
        <w:t>(</w:t>
      </w:r>
      <w:r w:rsidRPr="004B0060">
        <w:t>NSW Spatial Services, 202</w:t>
      </w:r>
      <w:r w:rsidR="004B0060" w:rsidRPr="00712391">
        <w:t>6</w:t>
      </w:r>
      <w:r w:rsidRPr="004B0060">
        <w:t>).</w:t>
      </w:r>
    </w:p>
    <w:p w14:paraId="1509459C" w14:textId="45ABDA95" w:rsidR="00262BE8" w:rsidRDefault="003E171D" w:rsidP="001069E0">
      <w:pPr>
        <w:pStyle w:val="Heading1"/>
      </w:pPr>
      <w:r>
        <w:t>Sites and Methods</w:t>
      </w:r>
    </w:p>
    <w:p w14:paraId="7EFAEF18" w14:textId="2488E5AC" w:rsidR="003E171D" w:rsidRDefault="00FB32E7" w:rsidP="003E171D">
      <w:r>
        <w:t xml:space="preserve">The </w:t>
      </w:r>
      <w:r w:rsidR="003E171D">
        <w:t xml:space="preserve">Lachlan River </w:t>
      </w:r>
      <w:r w:rsidR="000630A4">
        <w:t xml:space="preserve">branches into secondary channels on its alluvial plain </w:t>
      </w:r>
      <w:proofErr w:type="gramStart"/>
      <w:r w:rsidR="000630A4">
        <w:t>downstream of</w:t>
      </w:r>
      <w:proofErr w:type="gramEnd"/>
      <w:r w:rsidR="000630A4">
        <w:t xml:space="preserve"> </w:t>
      </w:r>
      <w:proofErr w:type="spellStart"/>
      <w:r w:rsidR="007837B6">
        <w:t>Wallanthery</w:t>
      </w:r>
      <w:proofErr w:type="spellEnd"/>
      <w:r w:rsidR="007837B6">
        <w:t xml:space="preserve">, </w:t>
      </w:r>
      <w:r w:rsidR="00AF1217">
        <w:t xml:space="preserve">upstream of </w:t>
      </w:r>
      <w:proofErr w:type="spellStart"/>
      <w:r w:rsidR="000630A4">
        <w:t>Hillston</w:t>
      </w:r>
      <w:proofErr w:type="spellEnd"/>
      <w:r w:rsidR="000630A4">
        <w:t>, and the mea</w:t>
      </w:r>
      <w:r w:rsidR="000630A4" w:rsidRPr="006C04EF">
        <w:t xml:space="preserve">ndering trunk stream is </w:t>
      </w:r>
      <w:r w:rsidR="003E171D" w:rsidRPr="006C04EF">
        <w:t>maintain</w:t>
      </w:r>
      <w:r w:rsidR="000630A4" w:rsidRPr="006C04EF">
        <w:t>ed</w:t>
      </w:r>
      <w:r w:rsidR="003E171D" w:rsidRPr="006C04EF">
        <w:t xml:space="preserve"> </w:t>
      </w:r>
      <w:r w:rsidR="00531A5D" w:rsidRPr="006C04EF">
        <w:t xml:space="preserve">until it disappears in the </w:t>
      </w:r>
      <w:r w:rsidR="000630A4" w:rsidRPr="006C04EF">
        <w:t>GCS</w:t>
      </w:r>
      <w:r w:rsidR="00487FCC" w:rsidRPr="006C04EF">
        <w:t xml:space="preserve"> (Figure</w:t>
      </w:r>
      <w:r w:rsidR="006C6BE1" w:rsidRPr="006C04EF">
        <w:t>s 1 and</w:t>
      </w:r>
      <w:r w:rsidR="00487FCC" w:rsidRPr="006C04EF">
        <w:t xml:space="preserve"> 2)</w:t>
      </w:r>
      <w:r w:rsidR="000630A4" w:rsidRPr="006C04EF">
        <w:t xml:space="preserve">. </w:t>
      </w:r>
      <w:r w:rsidR="00774436">
        <w:t>The</w:t>
      </w:r>
      <w:r w:rsidR="007837B6" w:rsidRPr="006C04EF">
        <w:t xml:space="preserve"> Lachlan</w:t>
      </w:r>
      <w:r w:rsidR="003E171D" w:rsidRPr="006C04EF">
        <w:t xml:space="preserve"> only </w:t>
      </w:r>
      <w:r w:rsidR="00774436">
        <w:t>flows</w:t>
      </w:r>
      <w:r w:rsidR="00774436" w:rsidRPr="006C04EF">
        <w:t xml:space="preserve"> </w:t>
      </w:r>
      <w:r w:rsidR="003E171D" w:rsidRPr="006C04EF">
        <w:t xml:space="preserve">through </w:t>
      </w:r>
      <w:r w:rsidR="00C33648">
        <w:t xml:space="preserve">the GCS </w:t>
      </w:r>
      <w:r w:rsidR="003E171D" w:rsidRPr="006C04EF">
        <w:t xml:space="preserve">to </w:t>
      </w:r>
      <w:r w:rsidR="00C33648">
        <w:t xml:space="preserve">join </w:t>
      </w:r>
      <w:r w:rsidR="003E171D" w:rsidRPr="006C04EF">
        <w:t xml:space="preserve">the </w:t>
      </w:r>
      <w:proofErr w:type="spellStart"/>
      <w:r w:rsidR="003E171D" w:rsidRPr="006C04EF">
        <w:t>Murrumbidgee</w:t>
      </w:r>
      <w:proofErr w:type="spellEnd"/>
      <w:r w:rsidR="003E171D" w:rsidRPr="006C04EF">
        <w:t xml:space="preserve"> River during major flood events (O’Brien and Burne, 1994). The</w:t>
      </w:r>
      <w:r w:rsidR="003E171D">
        <w:t xml:space="preserve"> modern </w:t>
      </w:r>
      <w:r w:rsidR="00531A5D">
        <w:t xml:space="preserve">river and </w:t>
      </w:r>
      <w:r w:rsidR="003E171D">
        <w:t xml:space="preserve">floodplain </w:t>
      </w:r>
      <w:r w:rsidR="00531A5D">
        <w:t xml:space="preserve">wetlands </w:t>
      </w:r>
      <w:r w:rsidR="003E171D">
        <w:t xml:space="preserve">sit </w:t>
      </w:r>
      <w:r w:rsidR="000630A4">
        <w:t>at the southern edge of</w:t>
      </w:r>
      <w:r w:rsidR="003E171D">
        <w:t xml:space="preserve"> </w:t>
      </w:r>
      <w:r w:rsidR="000630A4">
        <w:t>the</w:t>
      </w:r>
      <w:r w:rsidR="003E171D">
        <w:t xml:space="preserve"> alluvial plain, the plain having been formed </w:t>
      </w:r>
      <w:r w:rsidR="00531A5D">
        <w:t xml:space="preserve">by sediment deposition and reworking over thousands of years by a succession of ancient rivers, now preserved as </w:t>
      </w:r>
      <w:proofErr w:type="spellStart"/>
      <w:r w:rsidR="00531A5D">
        <w:t>palaeochannels</w:t>
      </w:r>
      <w:proofErr w:type="spellEnd"/>
      <w:r w:rsidR="000630A4">
        <w:t xml:space="preserve"> (</w:t>
      </w:r>
      <w:r w:rsidR="008B4CEE" w:rsidRPr="008B4CEE">
        <w:t>Kemp,</w:t>
      </w:r>
      <w:r w:rsidR="008B4CEE">
        <w:t xml:space="preserve"> </w:t>
      </w:r>
      <w:r w:rsidR="008B4CEE" w:rsidRPr="008B4CEE">
        <w:t xml:space="preserve">2004; 2010; Kemp </w:t>
      </w:r>
      <w:r w:rsidR="008B4CEE">
        <w:t>and</w:t>
      </w:r>
      <w:r w:rsidR="008B4CEE" w:rsidRPr="008B4CEE">
        <w:t xml:space="preserve"> Spooner, 2007; Kemp </w:t>
      </w:r>
      <w:r w:rsidR="008B4CEE">
        <w:t>and</w:t>
      </w:r>
      <w:r w:rsidR="008B4CEE" w:rsidRPr="008B4CEE">
        <w:t xml:space="preserve"> Rhodes, 2010; Kemp et al., 2017</w:t>
      </w:r>
      <w:r w:rsidR="000630A4" w:rsidRPr="000E7D5B">
        <w:t>)</w:t>
      </w:r>
      <w:r w:rsidR="00531A5D" w:rsidRPr="000E7D5B">
        <w:t>.</w:t>
      </w:r>
      <w:r w:rsidR="00531A5D">
        <w:t xml:space="preserve"> </w:t>
      </w:r>
      <w:r w:rsidR="003E171D">
        <w:t xml:space="preserve">Gilgai </w:t>
      </w:r>
      <w:r w:rsidR="00531A5D">
        <w:t xml:space="preserve">mounds and </w:t>
      </w:r>
      <w:r w:rsidR="00774436">
        <w:t>swales (</w:t>
      </w:r>
      <w:r w:rsidR="00531A5D">
        <w:t>depressions</w:t>
      </w:r>
      <w:r w:rsidR="00774436">
        <w:t>)</w:t>
      </w:r>
      <w:r w:rsidR="003E171D">
        <w:t xml:space="preserve"> </w:t>
      </w:r>
      <w:r w:rsidR="00531A5D">
        <w:t>created from shrinking and expansion of clay soils dominate the modern floodplain, together with shallow, reticulate channels that act to disperse water through and around the wetlands in times of flood.</w:t>
      </w:r>
    </w:p>
    <w:p w14:paraId="28EA2C30" w14:textId="4CC4ED79" w:rsidR="006C6BE1" w:rsidRDefault="00487FCC" w:rsidP="003E171D">
      <w:r>
        <w:t>Geomorphic features were identified and mapped from satellite imagery and a 1 m LiDAR-derived digital elevation model (DEM</w:t>
      </w:r>
      <w:r w:rsidR="007837B6">
        <w:t>) with</w:t>
      </w:r>
      <w:r>
        <w:t xml:space="preserve"> </w:t>
      </w:r>
      <w:r w:rsidR="007837B6">
        <w:t>vertical accuracy of ±0.3 m and horizontal accu</w:t>
      </w:r>
      <w:r w:rsidR="007837B6" w:rsidRPr="00BC2CBD">
        <w:t>racy of ±0.8 m (</w:t>
      </w:r>
      <w:r w:rsidRPr="00BC2CBD">
        <w:t xml:space="preserve">NSW </w:t>
      </w:r>
      <w:r w:rsidRPr="00BC2CBD">
        <w:lastRenderedPageBreak/>
        <w:t>Government and Geoscience Australia, 2009). The mapping provides insight</w:t>
      </w:r>
      <w:r>
        <w:t xml:space="preserve"> into fluvial landforms that underly inundation and flow patterns in the system. The LiDAR-derived DEM was used to produce a </w:t>
      </w:r>
      <w:r w:rsidR="00B60D67">
        <w:t>longitudinal</w:t>
      </w:r>
      <w:r>
        <w:t xml:space="preserve"> profile and cross sections, enabling analysis of topography and landforms in the study area. </w:t>
      </w:r>
      <w:r w:rsidR="007837B6">
        <w:t>Oblique a</w:t>
      </w:r>
      <w:r>
        <w:t xml:space="preserve">erial </w:t>
      </w:r>
      <w:r w:rsidR="007837B6">
        <w:t>photography</w:t>
      </w:r>
      <w:r>
        <w:t xml:space="preserve"> from a reconnaissance flight in 2021 and </w:t>
      </w:r>
      <w:r w:rsidR="007837B6">
        <w:t>on-</w:t>
      </w:r>
      <w:r>
        <w:t xml:space="preserve">ground </w:t>
      </w:r>
      <w:r w:rsidR="007837B6">
        <w:t xml:space="preserve">observations from field </w:t>
      </w:r>
      <w:r>
        <w:t xml:space="preserve">visits in 2022 and 2024 were used to assist with interpretation of </w:t>
      </w:r>
      <w:r w:rsidR="007837B6">
        <w:t xml:space="preserve">the </w:t>
      </w:r>
      <w:r>
        <w:t>geomorphic features.</w:t>
      </w:r>
      <w:r w:rsidR="00B60D67">
        <w:t xml:space="preserve"> We </w:t>
      </w:r>
      <w:r w:rsidR="00C33648">
        <w:t xml:space="preserve">also </w:t>
      </w:r>
      <w:r w:rsidR="00B60D67">
        <w:t>refer to river reach</w:t>
      </w:r>
      <w:r w:rsidR="00C33648">
        <w:t xml:space="preserve"> codes </w:t>
      </w:r>
      <w:r w:rsidR="00B60D67">
        <w:t>established by O’Brien and Burne (1994)</w:t>
      </w:r>
      <w:r w:rsidR="00C33648">
        <w:t>, as shown in later figures (e.g. Figure 5)</w:t>
      </w:r>
      <w:r w:rsidR="00B60D67">
        <w:t>.</w:t>
      </w:r>
    </w:p>
    <w:p w14:paraId="062A49EF" w14:textId="39D725F5" w:rsidR="003E171D" w:rsidRDefault="00E7631D" w:rsidP="003E171D">
      <w:r w:rsidRPr="00E7631D">
        <w:rPr>
          <w:noProof/>
        </w:rPr>
        <w:drawing>
          <wp:inline distT="0" distB="0" distL="0" distR="0" wp14:anchorId="44BF3855" wp14:editId="3C2B69CF">
            <wp:extent cx="6248400" cy="4182110"/>
            <wp:effectExtent l="0" t="0" r="0" b="8890"/>
            <wp:docPr id="12876878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0" cy="4182110"/>
                    </a:xfrm>
                    <a:prstGeom prst="rect">
                      <a:avLst/>
                    </a:prstGeom>
                    <a:noFill/>
                    <a:ln>
                      <a:noFill/>
                    </a:ln>
                  </pic:spPr>
                </pic:pic>
              </a:graphicData>
            </a:graphic>
          </wp:inline>
        </w:drawing>
      </w:r>
    </w:p>
    <w:p w14:paraId="1F63112B" w14:textId="45A1D218" w:rsidR="003E171D" w:rsidRDefault="003E171D" w:rsidP="003E171D">
      <w:pPr>
        <w:pStyle w:val="TableandFigurecaptionstyle"/>
      </w:pPr>
      <w:r>
        <w:t>Figure</w:t>
      </w:r>
      <w:r>
        <w:rPr>
          <w:spacing w:val="-11"/>
        </w:rPr>
        <w:t xml:space="preserve"> </w:t>
      </w:r>
      <w:r>
        <w:t>2.</w:t>
      </w:r>
      <w:r>
        <w:rPr>
          <w:spacing w:val="-1"/>
        </w:rPr>
        <w:t xml:space="preserve"> </w:t>
      </w:r>
      <w:r>
        <w:t xml:space="preserve">The Great </w:t>
      </w:r>
      <w:proofErr w:type="spellStart"/>
      <w:r>
        <w:t>Cumbung</w:t>
      </w:r>
      <w:proofErr w:type="spellEnd"/>
      <w:r>
        <w:t xml:space="preserve"> Swamp study area.</w:t>
      </w:r>
      <w:r w:rsidRPr="003E171D">
        <w:t xml:space="preserve"> </w:t>
      </w:r>
      <w:r>
        <w:t>The black line shows the extent of the swamp in the NSW wetlands layer (</w:t>
      </w:r>
      <w:r w:rsidRPr="003E171D">
        <w:t>DPE</w:t>
      </w:r>
      <w:r>
        <w:t>,</w:t>
      </w:r>
      <w:r w:rsidRPr="003E171D">
        <w:t> 2010</w:t>
      </w:r>
      <w:r>
        <w:t xml:space="preserve">), overlain on </w:t>
      </w:r>
      <w:r w:rsidRPr="003E171D">
        <w:t>ESRI basemap</w:t>
      </w:r>
      <w:r>
        <w:t xml:space="preserve"> satellite imagery.</w:t>
      </w:r>
      <w:r w:rsidR="00992993">
        <w:t xml:space="preserve"> The white lines show the location</w:t>
      </w:r>
      <w:r w:rsidR="00487FCC">
        <w:t>s</w:t>
      </w:r>
      <w:r w:rsidR="00992993">
        <w:t xml:space="preserve"> of three </w:t>
      </w:r>
      <w:r w:rsidR="00487FCC">
        <w:t>DEM</w:t>
      </w:r>
      <w:r w:rsidR="00992993">
        <w:t xml:space="preserve"> transects </w:t>
      </w:r>
      <w:r w:rsidR="0021142F">
        <w:t>upstream (</w:t>
      </w:r>
      <w:r w:rsidR="00992993">
        <w:t>XS1—XS1'</w:t>
      </w:r>
      <w:r w:rsidR="0021142F">
        <w:t>)</w:t>
      </w:r>
      <w:r w:rsidR="00992993">
        <w:t xml:space="preserve">, </w:t>
      </w:r>
      <w:r w:rsidR="0021142F">
        <w:t>within (</w:t>
      </w:r>
      <w:r w:rsidR="00992993">
        <w:t>XS2—XS2'</w:t>
      </w:r>
      <w:r w:rsidR="0021142F">
        <w:t>)</w:t>
      </w:r>
      <w:r w:rsidR="00992993">
        <w:t xml:space="preserve">, and </w:t>
      </w:r>
      <w:r w:rsidR="0021142F">
        <w:t>downstream (XS3—XS3') of the core wetlands</w:t>
      </w:r>
      <w:r w:rsidR="00992993">
        <w:t>.</w:t>
      </w:r>
      <w:r w:rsidR="00E7631D">
        <w:t xml:space="preserve"> The dashed box indicates the area shown in Figure 5.</w:t>
      </w:r>
    </w:p>
    <w:p w14:paraId="61CDCEAD" w14:textId="45287CC7" w:rsidR="00262BE8" w:rsidRPr="00A71CC2" w:rsidRDefault="00461A6D" w:rsidP="00A71CC2">
      <w:pPr>
        <w:pStyle w:val="Heading1"/>
      </w:pPr>
      <w:r w:rsidRPr="00A71CC2">
        <w:t>Results and Discussion</w:t>
      </w:r>
    </w:p>
    <w:p w14:paraId="00EBDEFF" w14:textId="5EA92CC8" w:rsidR="00461A6D" w:rsidRDefault="00AF52D8" w:rsidP="00AF52D8">
      <w:pPr>
        <w:pStyle w:val="Heading2"/>
      </w:pPr>
      <w:r>
        <w:t>Channel and floodplain morphology</w:t>
      </w:r>
    </w:p>
    <w:p w14:paraId="10CD9F68" w14:textId="4322F034" w:rsidR="001626F6" w:rsidRDefault="001626F6" w:rsidP="007837B6">
      <w:r w:rsidRPr="001626F6">
        <w:t xml:space="preserve">Along the lower Lachlan River, water progressively spreads from a </w:t>
      </w:r>
      <w:r w:rsidR="00956FE0">
        <w:t xml:space="preserve">sinuous, </w:t>
      </w:r>
      <w:r w:rsidRPr="001626F6">
        <w:t>single-thread</w:t>
      </w:r>
      <w:r w:rsidR="00956FE0">
        <w:t xml:space="preserve"> trunk stream within a narrow meander belt</w:t>
      </w:r>
      <w:r w:rsidRPr="001626F6">
        <w:t xml:space="preserve"> into </w:t>
      </w:r>
      <w:r w:rsidR="00C33648">
        <w:t xml:space="preserve">the </w:t>
      </w:r>
      <w:r w:rsidR="00956FE0">
        <w:t xml:space="preserve">broader </w:t>
      </w:r>
      <w:r w:rsidRPr="001626F6">
        <w:t xml:space="preserve">wetlands </w:t>
      </w:r>
      <w:r w:rsidR="00956FE0">
        <w:t xml:space="preserve">of the GCS </w:t>
      </w:r>
      <w:r w:rsidRPr="001626F6">
        <w:t xml:space="preserve">through numerous breakaway points, </w:t>
      </w:r>
      <w:proofErr w:type="spellStart"/>
      <w:r w:rsidRPr="001626F6">
        <w:t>floodouts</w:t>
      </w:r>
      <w:proofErr w:type="spellEnd"/>
      <w:r w:rsidRPr="001626F6">
        <w:t xml:space="preserve"> and seepage through vegetated banks</w:t>
      </w:r>
      <w:r w:rsidR="00796144">
        <w:t xml:space="preserve"> (Figure 2)</w:t>
      </w:r>
      <w:r w:rsidRPr="001626F6">
        <w:t xml:space="preserve">. This transition promotes inundation across the reed beds, lakes and shallow depressions, where diffuse overland flow </w:t>
      </w:r>
      <w:r w:rsidR="00956FE0">
        <w:t xml:space="preserve">and ponding </w:t>
      </w:r>
      <w:r w:rsidR="00796144" w:rsidRPr="001626F6">
        <w:t>dominate</w:t>
      </w:r>
      <w:r w:rsidRPr="001626F6">
        <w:t xml:space="preserve">. Further downstream, however, water begins to concentrate into returning channels that provide pathways out </w:t>
      </w:r>
      <w:r w:rsidR="00956FE0">
        <w:t xml:space="preserve">of the GCS </w:t>
      </w:r>
      <w:r w:rsidRPr="001626F6">
        <w:t xml:space="preserve">toward the </w:t>
      </w:r>
      <w:proofErr w:type="spellStart"/>
      <w:r w:rsidRPr="001626F6">
        <w:t>Murrumbidgee</w:t>
      </w:r>
      <w:proofErr w:type="spellEnd"/>
      <w:r w:rsidRPr="001626F6">
        <w:t xml:space="preserve"> River. These downstream channels are more prone to erosion, contrasting with the sedimentation that </w:t>
      </w:r>
      <w:proofErr w:type="spellStart"/>
      <w:r w:rsidRPr="001626F6">
        <w:t>characterise</w:t>
      </w:r>
      <w:r w:rsidR="00956FE0">
        <w:t>s</w:t>
      </w:r>
      <w:proofErr w:type="spellEnd"/>
      <w:r w:rsidRPr="001626F6">
        <w:t xml:space="preserve"> the central swamp. Together, the downstream dispersal and reconvergence of flows are key controls on inundation patterns, sediment movement and wetland connectivity within the system. </w:t>
      </w:r>
    </w:p>
    <w:p w14:paraId="1A46C2CB" w14:textId="2F086567" w:rsidR="00956FE0" w:rsidRPr="00956FE0" w:rsidRDefault="00956FE0" w:rsidP="00956FE0">
      <w:r>
        <w:t>The first cross-section</w:t>
      </w:r>
      <w:r w:rsidRPr="00956FE0">
        <w:t xml:space="preserve"> (XS1—XS1')</w:t>
      </w:r>
      <w:r w:rsidR="00AF1217">
        <w:t xml:space="preserve"> </w:t>
      </w:r>
      <w:r w:rsidR="00557AEF">
        <w:t xml:space="preserve">shows the Lachlan River trunk stream </w:t>
      </w:r>
      <w:r>
        <w:t>sited within a narrow (~1.9 km-wide) meander belt upstream of the swamp</w:t>
      </w:r>
      <w:r w:rsidR="00796144">
        <w:t xml:space="preserve"> (Figure 3A)</w:t>
      </w:r>
      <w:r w:rsidR="004217D5">
        <w:t xml:space="preserve">. The slightly lower elevation meander belt </w:t>
      </w:r>
      <w:r>
        <w:t xml:space="preserve">constrains accretion processes and </w:t>
      </w:r>
      <w:r w:rsidR="009657F2">
        <w:t xml:space="preserve">limits </w:t>
      </w:r>
      <w:r w:rsidR="00557AEF">
        <w:t xml:space="preserve">flow </w:t>
      </w:r>
      <w:r>
        <w:t>retention</w:t>
      </w:r>
      <w:r w:rsidR="009657F2">
        <w:t>,</w:t>
      </w:r>
      <w:r>
        <w:t xml:space="preserve"> </w:t>
      </w:r>
      <w:r w:rsidR="009657F2">
        <w:t xml:space="preserve">promoting </w:t>
      </w:r>
      <w:r>
        <w:t>downstream transfer in the near-channel zone</w:t>
      </w:r>
      <w:r w:rsidR="00557AEF">
        <w:t xml:space="preserve">. </w:t>
      </w:r>
      <w:r w:rsidRPr="00956FE0">
        <w:t xml:space="preserve">Ephemeral wetlands </w:t>
      </w:r>
      <w:r>
        <w:t>on the surrounding floodplain have</w:t>
      </w:r>
      <w:r w:rsidRPr="00956FE0">
        <w:t xml:space="preserve"> </w:t>
      </w:r>
      <w:r w:rsidR="00D85D9B">
        <w:t xml:space="preserve">pronounced </w:t>
      </w:r>
      <w:proofErr w:type="spellStart"/>
      <w:r w:rsidRPr="00956FE0">
        <w:t>gilgai</w:t>
      </w:r>
      <w:proofErr w:type="spellEnd"/>
      <w:r w:rsidRPr="00956FE0">
        <w:t xml:space="preserve"> </w:t>
      </w:r>
      <w:r w:rsidR="00CA4603">
        <w:t xml:space="preserve">(mounds and swales) </w:t>
      </w:r>
      <w:r>
        <w:t xml:space="preserve">formed through </w:t>
      </w:r>
      <w:r w:rsidR="009657F2">
        <w:t xml:space="preserve">post-depositional </w:t>
      </w:r>
      <w:r>
        <w:t xml:space="preserve">shrink-swell processes and act to </w:t>
      </w:r>
      <w:r w:rsidRPr="00956FE0">
        <w:t xml:space="preserve">filter </w:t>
      </w:r>
      <w:r>
        <w:t xml:space="preserve">sediment from </w:t>
      </w:r>
      <w:r w:rsidRPr="00956FE0">
        <w:t>wate</w:t>
      </w:r>
      <w:r>
        <w:t xml:space="preserve">r </w:t>
      </w:r>
      <w:r w:rsidR="00D85D9B">
        <w:t>during</w:t>
      </w:r>
      <w:r w:rsidR="009657F2">
        <w:t xml:space="preserve"> </w:t>
      </w:r>
      <w:r>
        <w:t xml:space="preserve">overbank flood </w:t>
      </w:r>
      <w:r>
        <w:lastRenderedPageBreak/>
        <w:t xml:space="preserve">events. The surrounding alluvial ‘red soil’ plain is rarely inundated and suffers scalding and wind deflation at times, leading to </w:t>
      </w:r>
      <w:r w:rsidR="006C04EF">
        <w:t xml:space="preserve">a </w:t>
      </w:r>
      <w:r w:rsidR="004217D5">
        <w:t>relatively flat surface</w:t>
      </w:r>
      <w:r w:rsidR="00D85D9B">
        <w:t xml:space="preserve"> with minimal </w:t>
      </w:r>
      <w:r w:rsidR="00C33648">
        <w:t xml:space="preserve">surface expression of </w:t>
      </w:r>
      <w:proofErr w:type="spellStart"/>
      <w:r w:rsidR="00D85D9B">
        <w:t>gilgai</w:t>
      </w:r>
      <w:proofErr w:type="spellEnd"/>
      <w:r w:rsidR="004217D5">
        <w:t>.</w:t>
      </w:r>
    </w:p>
    <w:p w14:paraId="2631C3E2" w14:textId="79407965" w:rsidR="004217D5" w:rsidRDefault="00956FE0" w:rsidP="004217D5">
      <w:r>
        <w:t>The second cross-section</w:t>
      </w:r>
      <w:r w:rsidR="00557AEF">
        <w:t xml:space="preserve"> </w:t>
      </w:r>
      <w:r w:rsidR="004217D5">
        <w:t xml:space="preserve">(XS2—XS2') </w:t>
      </w:r>
      <w:r w:rsidR="00557AEF">
        <w:t>shows the trunk stream perched on an alluvial ridge</w:t>
      </w:r>
      <w:r w:rsidR="004217D5">
        <w:t xml:space="preserve"> </w:t>
      </w:r>
      <w:r w:rsidR="00CA4603">
        <w:t xml:space="preserve">near </w:t>
      </w:r>
      <w:r w:rsidR="004217D5">
        <w:t xml:space="preserve">the </w:t>
      </w:r>
      <w:proofErr w:type="spellStart"/>
      <w:r w:rsidR="00CA4603">
        <w:t>centre</w:t>
      </w:r>
      <w:proofErr w:type="spellEnd"/>
      <w:r w:rsidR="00CA4603">
        <w:t xml:space="preserve"> of the </w:t>
      </w:r>
      <w:r w:rsidR="00796144">
        <w:t>swamp (Figure 3B)</w:t>
      </w:r>
      <w:r w:rsidR="004217D5">
        <w:t>.</w:t>
      </w:r>
      <w:r w:rsidR="00557AEF">
        <w:t xml:space="preserve"> </w:t>
      </w:r>
      <w:r w:rsidR="004217D5">
        <w:t>The formation of an alluvial ridge indicates a d</w:t>
      </w:r>
      <w:r w:rsidR="004217D5" w:rsidRPr="004217D5">
        <w:t xml:space="preserve">ominance of in- and near-channel </w:t>
      </w:r>
      <w:r w:rsidR="004217D5">
        <w:t xml:space="preserve">vertical </w:t>
      </w:r>
      <w:r w:rsidR="004217D5" w:rsidRPr="004217D5">
        <w:t xml:space="preserve">accretion, </w:t>
      </w:r>
      <w:r w:rsidR="004217D5">
        <w:t>creating lateral floodplain gradients that exceed the longitudinal gradient of the river. The c</w:t>
      </w:r>
      <w:r w:rsidR="004217D5" w:rsidRPr="004217D5">
        <w:t>onvex</w:t>
      </w:r>
      <w:r w:rsidR="004217D5">
        <w:t>, or humped,</w:t>
      </w:r>
      <w:r w:rsidR="004217D5" w:rsidRPr="004217D5">
        <w:t xml:space="preserve"> morphology influences lateral flow dispersal</w:t>
      </w:r>
      <w:r w:rsidR="004217D5">
        <w:t xml:space="preserve"> which occurs through many breakaway points and small, shallow distributary and reticulate channels on the proximal and medial floodplain. </w:t>
      </w:r>
      <w:r w:rsidR="00CA4603">
        <w:t xml:space="preserve">Most of the reticulate channels follow the swales of </w:t>
      </w:r>
      <w:proofErr w:type="spellStart"/>
      <w:r w:rsidR="00CA4603">
        <w:t>gilgai</w:t>
      </w:r>
      <w:proofErr w:type="spellEnd"/>
      <w:r w:rsidR="00CA4603">
        <w:t xml:space="preserve">. </w:t>
      </w:r>
      <w:r w:rsidR="004217D5">
        <w:t xml:space="preserve">In places, </w:t>
      </w:r>
      <w:r w:rsidR="00CA4603">
        <w:t xml:space="preserve">broad, </w:t>
      </w:r>
      <w:r w:rsidR="004217D5">
        <w:t xml:space="preserve">shallow lagoons </w:t>
      </w:r>
      <w:r w:rsidR="00CA4603">
        <w:t xml:space="preserve">occur </w:t>
      </w:r>
      <w:r w:rsidR="004217D5">
        <w:t xml:space="preserve">in floodplain depressions, and in some places buried </w:t>
      </w:r>
      <w:proofErr w:type="spellStart"/>
      <w:r w:rsidR="004217D5">
        <w:t>palaeochannels</w:t>
      </w:r>
      <w:proofErr w:type="spellEnd"/>
      <w:r w:rsidR="004217D5">
        <w:t xml:space="preserve"> constrain or impede the movement of water </w:t>
      </w:r>
      <w:r w:rsidR="00CA4603">
        <w:t xml:space="preserve">on the medial and distal floodplain, </w:t>
      </w:r>
      <w:r w:rsidR="004217D5">
        <w:t>and at the margins of the wetlands.</w:t>
      </w:r>
    </w:p>
    <w:p w14:paraId="04D9B9E0" w14:textId="741C009D" w:rsidR="006C6BE1" w:rsidRDefault="004217D5" w:rsidP="00557AEF">
      <w:r>
        <w:t xml:space="preserve">The third cross-section (XS3—XS3') shows a basin or depression with </w:t>
      </w:r>
      <w:r w:rsidR="006C6BE1">
        <w:t xml:space="preserve">multiple </w:t>
      </w:r>
      <w:proofErr w:type="gramStart"/>
      <w:r>
        <w:t>floodplain</w:t>
      </w:r>
      <w:proofErr w:type="gramEnd"/>
      <w:r>
        <w:t xml:space="preserve"> return channels downstream of the </w:t>
      </w:r>
      <w:r w:rsidR="00796144">
        <w:t>swamp (Figure 3C)</w:t>
      </w:r>
      <w:r>
        <w:t xml:space="preserve">. </w:t>
      </w:r>
      <w:r w:rsidR="00796144">
        <w:t>T</w:t>
      </w:r>
      <w:r>
        <w:t>here is a d</w:t>
      </w:r>
      <w:r w:rsidRPr="004217D5">
        <w:t xml:space="preserve">ominance of erosion in </w:t>
      </w:r>
      <w:r w:rsidR="00796144">
        <w:t xml:space="preserve">the </w:t>
      </w:r>
      <w:r w:rsidRPr="004217D5">
        <w:t>return channels</w:t>
      </w:r>
      <w:r>
        <w:t xml:space="preserve">, where flows gather volume and </w:t>
      </w:r>
      <w:r w:rsidR="006C6BE1">
        <w:t xml:space="preserve">energy </w:t>
      </w:r>
      <w:r>
        <w:t xml:space="preserve">as they drop towards the </w:t>
      </w:r>
      <w:proofErr w:type="spellStart"/>
      <w:r>
        <w:t>Murrumbidgee</w:t>
      </w:r>
      <w:proofErr w:type="spellEnd"/>
      <w:r>
        <w:t xml:space="preserve"> River. The c</w:t>
      </w:r>
      <w:r w:rsidRPr="004217D5">
        <w:t xml:space="preserve">oncave morphology </w:t>
      </w:r>
      <w:r>
        <w:t xml:space="preserve">in this </w:t>
      </w:r>
      <w:r w:rsidR="00CA4603">
        <w:t xml:space="preserve">area </w:t>
      </w:r>
      <w:r w:rsidR="009657F2">
        <w:t>leads to</w:t>
      </w:r>
      <w:r w:rsidR="009657F2" w:rsidRPr="004217D5">
        <w:t xml:space="preserve"> </w:t>
      </w:r>
      <w:r w:rsidRPr="004217D5">
        <w:t>flow convergence</w:t>
      </w:r>
      <w:r w:rsidR="006C6BE1">
        <w:t xml:space="preserve"> </w:t>
      </w:r>
      <w:r w:rsidR="009657F2">
        <w:t xml:space="preserve">where </w:t>
      </w:r>
      <w:r w:rsidR="006C6BE1">
        <w:t>the surrounding a</w:t>
      </w:r>
      <w:r w:rsidRPr="004217D5">
        <w:t xml:space="preserve">lluvial plain </w:t>
      </w:r>
      <w:r w:rsidR="006C6BE1">
        <w:t xml:space="preserve">acts as a barrier to divergent flow. </w:t>
      </w:r>
    </w:p>
    <w:p w14:paraId="67D6B64E" w14:textId="71507567" w:rsidR="006C04EF" w:rsidRDefault="006C6BE1" w:rsidP="00557AEF">
      <w:r>
        <w:t xml:space="preserve">Overall, there is a marked contrast between the dominance of sedimentation, topographic growth and flow dispersal </w:t>
      </w:r>
      <w:r w:rsidR="00CA4603">
        <w:t xml:space="preserve">away from the trunk stream </w:t>
      </w:r>
      <w:r>
        <w:t xml:space="preserve">in the upper reaches compared to the dominance of erosion, topographic degradation and flow convergence in </w:t>
      </w:r>
      <w:r w:rsidR="00CA4603">
        <w:t xml:space="preserve">returning channels in </w:t>
      </w:r>
      <w:r>
        <w:t>the lower reaches. This is important to recognize for water and wetland management because these reaches inherently behave differently under a range of flow conditions.</w:t>
      </w:r>
    </w:p>
    <w:p w14:paraId="70FF0C9A" w14:textId="382BA435" w:rsidR="00557AEF" w:rsidRDefault="0021142F" w:rsidP="00557AEF">
      <w:r w:rsidRPr="0021142F">
        <w:rPr>
          <w:noProof/>
        </w:rPr>
        <w:drawing>
          <wp:inline distT="0" distB="0" distL="0" distR="0" wp14:anchorId="1568DA41" wp14:editId="1A47801A">
            <wp:extent cx="6248400" cy="4653280"/>
            <wp:effectExtent l="0" t="0" r="0" b="0"/>
            <wp:docPr id="1504678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48400" cy="4653280"/>
                    </a:xfrm>
                    <a:prstGeom prst="rect">
                      <a:avLst/>
                    </a:prstGeom>
                    <a:noFill/>
                    <a:ln>
                      <a:noFill/>
                    </a:ln>
                  </pic:spPr>
                </pic:pic>
              </a:graphicData>
            </a:graphic>
          </wp:inline>
        </w:drawing>
      </w:r>
    </w:p>
    <w:p w14:paraId="3A0C4174" w14:textId="16378210" w:rsidR="00557AEF" w:rsidRDefault="00557AEF" w:rsidP="00C812C0">
      <w:pPr>
        <w:pStyle w:val="TableandFigurecaptionstyle"/>
      </w:pPr>
      <w:r>
        <w:t>Figure</w:t>
      </w:r>
      <w:r>
        <w:rPr>
          <w:spacing w:val="-11"/>
        </w:rPr>
        <w:t xml:space="preserve"> </w:t>
      </w:r>
      <w:r>
        <w:t>3.</w:t>
      </w:r>
      <w:r>
        <w:rPr>
          <w:spacing w:val="-1"/>
        </w:rPr>
        <w:t xml:space="preserve"> </w:t>
      </w:r>
      <w:r w:rsidR="0021142F">
        <w:t xml:space="preserve">Observations and interpretations of geomorphology at three </w:t>
      </w:r>
      <w:r w:rsidR="00956FE0">
        <w:t xml:space="preserve">DEM </w:t>
      </w:r>
      <w:r w:rsidR="0021142F">
        <w:t>c</w:t>
      </w:r>
      <w:r w:rsidR="0021142F" w:rsidRPr="0021142F">
        <w:t xml:space="preserve">ross-sections in </w:t>
      </w:r>
      <w:r w:rsidR="0021142F">
        <w:t>t</w:t>
      </w:r>
      <w:r w:rsidR="0021142F" w:rsidRPr="0021142F">
        <w:t xml:space="preserve">he Great </w:t>
      </w:r>
      <w:proofErr w:type="spellStart"/>
      <w:r w:rsidR="0021142F" w:rsidRPr="0021142F">
        <w:t>Cumbung</w:t>
      </w:r>
      <w:proofErr w:type="spellEnd"/>
      <w:r w:rsidR="0021142F" w:rsidRPr="0021142F">
        <w:t xml:space="preserve"> Swamp. A) </w:t>
      </w:r>
      <w:r w:rsidR="0021142F">
        <w:t>Lachlan River meander belt upstream of the swamp (XS1—XS1'). B) Alluvial ridge and wetlands within the swamp (XS2—XS2'). C) Floodplain return channels downstream of the swamp (XS3—XS3') near the</w:t>
      </w:r>
      <w:r w:rsidR="0021142F" w:rsidRPr="0021142F">
        <w:t xml:space="preserve"> </w:t>
      </w:r>
      <w:proofErr w:type="spellStart"/>
      <w:r w:rsidR="0021142F" w:rsidRPr="0021142F">
        <w:t>Murrumbidgee</w:t>
      </w:r>
      <w:proofErr w:type="spellEnd"/>
      <w:r w:rsidR="0021142F" w:rsidRPr="0021142F">
        <w:t xml:space="preserve"> River.</w:t>
      </w:r>
    </w:p>
    <w:p w14:paraId="2AA9218E" w14:textId="4149E506" w:rsidR="00AF52D8" w:rsidRDefault="007837B6" w:rsidP="007837B6">
      <w:pPr>
        <w:pStyle w:val="Heading2"/>
      </w:pPr>
      <w:r>
        <w:lastRenderedPageBreak/>
        <w:t>Breakaway points and downstream change</w:t>
      </w:r>
    </w:p>
    <w:p w14:paraId="67FDD988" w14:textId="66DAB7B6" w:rsidR="00764007" w:rsidRDefault="007837B6" w:rsidP="00764007">
      <w:r w:rsidRPr="007837B6">
        <w:t xml:space="preserve">Breakaway points are important geomorphic features </w:t>
      </w:r>
      <w:r w:rsidR="00C812C0">
        <w:t xml:space="preserve">in the GCS </w:t>
      </w:r>
      <w:r w:rsidRPr="007837B6">
        <w:t xml:space="preserve">because they provide pathways for water to leave the main channel and spread </w:t>
      </w:r>
      <w:r w:rsidR="00C812C0">
        <w:t xml:space="preserve">into the </w:t>
      </w:r>
      <w:r w:rsidRPr="007837B6">
        <w:t xml:space="preserve">wetlands </w:t>
      </w:r>
      <w:r w:rsidR="00BB37CF">
        <w:t xml:space="preserve">either </w:t>
      </w:r>
      <w:r w:rsidRPr="007837B6">
        <w:t>before</w:t>
      </w:r>
      <w:r w:rsidR="00BB37CF">
        <w:t xml:space="preserve"> or when</w:t>
      </w:r>
      <w:r w:rsidRPr="007837B6">
        <w:t xml:space="preserve"> </w:t>
      </w:r>
      <w:proofErr w:type="spellStart"/>
      <w:r w:rsidRPr="007837B6">
        <w:t>bankfull</w:t>
      </w:r>
      <w:proofErr w:type="spellEnd"/>
      <w:r w:rsidRPr="007837B6">
        <w:t xml:space="preserve"> stage is reached</w:t>
      </w:r>
      <w:r w:rsidR="00C812C0">
        <w:t xml:space="preserve"> (Figure 4)</w:t>
      </w:r>
      <w:r w:rsidRPr="007837B6">
        <w:t>. Along the lower Lachlan River, the increasing number of breakaway points corresponds with the downstream transition from a single-thread river to a more diffuse wetland system</w:t>
      </w:r>
      <w:r w:rsidR="00C812C0">
        <w:t xml:space="preserve"> (Figure 5A)</w:t>
      </w:r>
      <w:r w:rsidRPr="007837B6">
        <w:t xml:space="preserve">. As discharge and stream power decline downstream, the capacity of the main channel to contain and efficiently convey flow is reduced, allowing water to progressively escape through channel margins and distributary flow paths. These breakaways promote lateral connectivity between the river and floodplain, sustaining inundation of reed beds, lakes and shallow wetland depressions within the </w:t>
      </w:r>
      <w:r w:rsidR="00C812C0">
        <w:t>GCS</w:t>
      </w:r>
      <w:r w:rsidRPr="007837B6">
        <w:t>. Their distribution and activity therefore strongly influence how water is retained, redistributed and stored within the system.</w:t>
      </w:r>
    </w:p>
    <w:p w14:paraId="414CF0EC" w14:textId="3C947980" w:rsidR="00796144" w:rsidRDefault="00796144" w:rsidP="00796144">
      <w:r w:rsidRPr="00796144">
        <w:rPr>
          <w:noProof/>
        </w:rPr>
        <w:drawing>
          <wp:inline distT="0" distB="0" distL="0" distR="0" wp14:anchorId="246383C7" wp14:editId="4AA08A46">
            <wp:extent cx="6048000" cy="1677415"/>
            <wp:effectExtent l="0" t="0" r="0" b="0"/>
            <wp:docPr id="5647075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5">
                      <a:extLst>
                        <a:ext uri="{28A0092B-C50C-407E-A947-70E740481C1C}">
                          <a14:useLocalDpi xmlns:a14="http://schemas.microsoft.com/office/drawing/2010/main" val="0"/>
                        </a:ext>
                      </a:extLst>
                    </a:blip>
                    <a:srcRect l="517"/>
                    <a:stretch>
                      <a:fillRect/>
                    </a:stretch>
                  </pic:blipFill>
                  <pic:spPr bwMode="auto">
                    <a:xfrm>
                      <a:off x="0" y="0"/>
                      <a:ext cx="6048000" cy="1677415"/>
                    </a:xfrm>
                    <a:prstGeom prst="rect">
                      <a:avLst/>
                    </a:prstGeom>
                    <a:noFill/>
                    <a:ln>
                      <a:noFill/>
                    </a:ln>
                    <a:extLst>
                      <a:ext uri="{53640926-AAD7-44D8-BBD7-CCE9431645EC}">
                        <a14:shadowObscured xmlns:a14="http://schemas.microsoft.com/office/drawing/2010/main"/>
                      </a:ext>
                    </a:extLst>
                  </pic:spPr>
                </pic:pic>
              </a:graphicData>
            </a:graphic>
          </wp:inline>
        </w:drawing>
      </w:r>
    </w:p>
    <w:p w14:paraId="00862648" w14:textId="718B653E" w:rsidR="00796144" w:rsidRDefault="00796144" w:rsidP="00796144">
      <w:pPr>
        <w:pStyle w:val="TableandFigurecaptionstyle"/>
      </w:pPr>
      <w:r>
        <w:t>Figure</w:t>
      </w:r>
      <w:r>
        <w:rPr>
          <w:spacing w:val="-11"/>
        </w:rPr>
        <w:t xml:space="preserve"> </w:t>
      </w:r>
      <w:r>
        <w:t>4.</w:t>
      </w:r>
      <w:r>
        <w:rPr>
          <w:spacing w:val="-1"/>
        </w:rPr>
        <w:t xml:space="preserve"> </w:t>
      </w:r>
      <w:r>
        <w:t xml:space="preserve">Examples of breakaway points (red dots) on the lower Lachlan River in the Great </w:t>
      </w:r>
      <w:proofErr w:type="spellStart"/>
      <w:r>
        <w:t>Cumbung</w:t>
      </w:r>
      <w:proofErr w:type="spellEnd"/>
      <w:r>
        <w:t xml:space="preserve"> Swamp. A) </w:t>
      </w:r>
      <w:r w:rsidR="00B20B70">
        <w:t xml:space="preserve">Shown on </w:t>
      </w:r>
      <w:r>
        <w:t xml:space="preserve">ESRI satellite imagery. B) </w:t>
      </w:r>
      <w:r w:rsidR="00B20B70">
        <w:t xml:space="preserve">Shown on </w:t>
      </w:r>
      <w:r>
        <w:t xml:space="preserve">DEM. C) Oblique </w:t>
      </w:r>
      <w:r w:rsidR="00B20B70">
        <w:t xml:space="preserve">aerial </w:t>
      </w:r>
      <w:r>
        <w:t xml:space="preserve">photo. </w:t>
      </w:r>
    </w:p>
    <w:p w14:paraId="5608EF1C" w14:textId="77777777" w:rsidR="006C6BE1" w:rsidRPr="007837B6" w:rsidRDefault="006C6BE1" w:rsidP="00764007"/>
    <w:p w14:paraId="5A5D3184" w14:textId="68A392D9" w:rsidR="001626F6" w:rsidRDefault="005A6542" w:rsidP="00712391">
      <w:pPr>
        <w:jc w:val="center"/>
      </w:pPr>
      <w:r w:rsidRPr="005A6542">
        <w:rPr>
          <w:noProof/>
        </w:rPr>
        <w:drawing>
          <wp:inline distT="0" distB="0" distL="0" distR="0" wp14:anchorId="14D95E5D" wp14:editId="035BEC9D">
            <wp:extent cx="5276780" cy="4238625"/>
            <wp:effectExtent l="0" t="0" r="635" b="0"/>
            <wp:docPr id="137835644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6">
                      <a:extLst>
                        <a:ext uri="{28A0092B-C50C-407E-A947-70E740481C1C}">
                          <a14:useLocalDpi xmlns:a14="http://schemas.microsoft.com/office/drawing/2010/main" val="0"/>
                        </a:ext>
                      </a:extLst>
                    </a:blip>
                    <a:srcRect l="725" r="820"/>
                    <a:stretch>
                      <a:fillRect/>
                    </a:stretch>
                  </pic:blipFill>
                  <pic:spPr bwMode="auto">
                    <a:xfrm>
                      <a:off x="0" y="0"/>
                      <a:ext cx="5296570" cy="4254522"/>
                    </a:xfrm>
                    <a:prstGeom prst="rect">
                      <a:avLst/>
                    </a:prstGeom>
                    <a:noFill/>
                    <a:ln>
                      <a:noFill/>
                    </a:ln>
                    <a:extLst>
                      <a:ext uri="{53640926-AAD7-44D8-BBD7-CCE9431645EC}">
                        <a14:shadowObscured xmlns:a14="http://schemas.microsoft.com/office/drawing/2010/main"/>
                      </a:ext>
                    </a:extLst>
                  </pic:spPr>
                </pic:pic>
              </a:graphicData>
            </a:graphic>
          </wp:inline>
        </w:drawing>
      </w:r>
    </w:p>
    <w:p w14:paraId="36ECEB17" w14:textId="5298D949" w:rsidR="00B10D48" w:rsidRDefault="00764007" w:rsidP="006177D1">
      <w:pPr>
        <w:pStyle w:val="TableandFigurecaptionstyle"/>
      </w:pPr>
      <w:r>
        <w:t>Figure</w:t>
      </w:r>
      <w:r>
        <w:rPr>
          <w:spacing w:val="-11"/>
        </w:rPr>
        <w:t xml:space="preserve"> </w:t>
      </w:r>
      <w:r w:rsidR="005A6542">
        <w:t>5</w:t>
      </w:r>
      <w:r>
        <w:t>.</w:t>
      </w:r>
      <w:r>
        <w:rPr>
          <w:spacing w:val="-1"/>
        </w:rPr>
        <w:t xml:space="preserve"> </w:t>
      </w:r>
      <w:r w:rsidR="00B10D48">
        <w:t xml:space="preserve">The main Lachlan River channel in the Great </w:t>
      </w:r>
      <w:proofErr w:type="spellStart"/>
      <w:r w:rsidR="00B10D48">
        <w:t>Cumbung</w:t>
      </w:r>
      <w:proofErr w:type="spellEnd"/>
      <w:r w:rsidR="00B10D48">
        <w:t xml:space="preserve"> Swamp, and its breakaway points. A) Geomorphic map, location and count of breakaway points. B) DEM-derived long profile showing channel gradient in reaches A-B, B-C, C-D, D-E and E-F identified by O’Brien and Burne (1994).</w:t>
      </w:r>
    </w:p>
    <w:p w14:paraId="0EDF5F31" w14:textId="4D10AC33" w:rsidR="00C812C0" w:rsidRDefault="00C812C0" w:rsidP="002C01DE">
      <w:r>
        <w:lastRenderedPageBreak/>
        <w:t xml:space="preserve">A DEM-derived long profile of the Lachlan River through the GCS shows a slight negative (downhill) gradient in </w:t>
      </w:r>
      <w:r w:rsidR="006177D1">
        <w:t xml:space="preserve">the sinuous </w:t>
      </w:r>
      <w:r>
        <w:t xml:space="preserve">reach A-B, and a slight positive (uphill) gradient in </w:t>
      </w:r>
      <w:r w:rsidR="006177D1">
        <w:t xml:space="preserve">sinuous </w:t>
      </w:r>
      <w:r>
        <w:t>reach B-C</w:t>
      </w:r>
      <w:r w:rsidR="006177D1">
        <w:t>,</w:t>
      </w:r>
      <w:r>
        <w:t xml:space="preserve"> before the main channel becomes less sinuous in reach C-D </w:t>
      </w:r>
      <w:r w:rsidR="006177D1">
        <w:t xml:space="preserve">within the core wetlands </w:t>
      </w:r>
      <w:r>
        <w:t>(Figure 5B). Reach C-D has, on average, a slightly positive (uphill) gradient, while reaches D-E and E-F have negative (downhill) gradient downstream of the core wetlands</w:t>
      </w:r>
      <w:r w:rsidR="006177D1">
        <w:t>, where the trunk stream appears to occupy a segment of a paleochannel</w:t>
      </w:r>
      <w:r>
        <w:t xml:space="preserve">.   </w:t>
      </w:r>
    </w:p>
    <w:p w14:paraId="45369299" w14:textId="36B4DFB0" w:rsidR="0033036B" w:rsidRDefault="002C01DE" w:rsidP="001069E0">
      <w:r>
        <w:t>Downstream changes in channel size, shape</w:t>
      </w:r>
      <w:r w:rsidR="0033036B">
        <w:t xml:space="preserve">, </w:t>
      </w:r>
      <w:r>
        <w:t xml:space="preserve">sinuosity </w:t>
      </w:r>
      <w:r w:rsidR="0033036B">
        <w:t xml:space="preserve">and gradient </w:t>
      </w:r>
      <w:r>
        <w:t xml:space="preserve">reflect the progressive decline in discharge, stream power and channel efficiency </w:t>
      </w:r>
      <w:r w:rsidR="0033036B">
        <w:t xml:space="preserve">as flow is lost through breakaway points leading to channel breakdown in the swamp. </w:t>
      </w:r>
      <w:r>
        <w:t xml:space="preserve">Upstream reaches maintain a more continuous and sinuous channel, but further downstream the river increasingly loses water through breakaway points, vegetated banks and </w:t>
      </w:r>
      <w:proofErr w:type="spellStart"/>
      <w:r>
        <w:t>floodouts</w:t>
      </w:r>
      <w:proofErr w:type="spellEnd"/>
      <w:r>
        <w:t xml:space="preserve">. The downstream pattern represents a fundamental geomorphic and hydrological transition from </w:t>
      </w:r>
      <w:proofErr w:type="spellStart"/>
      <w:r>
        <w:t>channelised</w:t>
      </w:r>
      <w:proofErr w:type="spellEnd"/>
      <w:r>
        <w:t xml:space="preserve"> flow to diffuse wetland inundation, which underpins the ecological function of the system.</w:t>
      </w:r>
      <w:r w:rsidR="0033036B">
        <w:t xml:space="preserve"> </w:t>
      </w:r>
    </w:p>
    <w:p w14:paraId="7F2454B6" w14:textId="147E1D4B" w:rsidR="00AF52D8" w:rsidRDefault="002C01DE" w:rsidP="001069E0">
      <w:r>
        <w:t xml:space="preserve">Returning channels at the downstream margin of the swamp are important because they provide pathways for water to reconcentrate and exit toward the </w:t>
      </w:r>
      <w:proofErr w:type="spellStart"/>
      <w:r>
        <w:t>Murrumbidgee</w:t>
      </w:r>
      <w:proofErr w:type="spellEnd"/>
      <w:r>
        <w:t xml:space="preserve"> River. Unlike the upstream reaches where flows are dispersed, these downstream channels locally </w:t>
      </w:r>
      <w:r w:rsidR="0033036B">
        <w:t>concentrate</w:t>
      </w:r>
      <w:r>
        <w:t xml:space="preserve"> flow and energy as water is </w:t>
      </w:r>
      <w:proofErr w:type="spellStart"/>
      <w:r>
        <w:t>funnelled</w:t>
      </w:r>
      <w:proofErr w:type="spellEnd"/>
      <w:r>
        <w:t xml:space="preserve"> back into defined pathways. As a result, they are more prone to erosion and channel enlargement</w:t>
      </w:r>
      <w:r w:rsidR="0033036B">
        <w:t xml:space="preserve">, which </w:t>
      </w:r>
      <w:r>
        <w:t xml:space="preserve">creates an apparent imbalance within the system, </w:t>
      </w:r>
      <w:r w:rsidR="0033036B">
        <w:t>since</w:t>
      </w:r>
      <w:r>
        <w:t xml:space="preserve"> sediment</w:t>
      </w:r>
      <w:r w:rsidR="0033036B">
        <w:t xml:space="preserve"> deposition</w:t>
      </w:r>
      <w:r>
        <w:t xml:space="preserve"> dominate</w:t>
      </w:r>
      <w:r w:rsidR="0033036B">
        <w:t>s</w:t>
      </w:r>
      <w:r>
        <w:t xml:space="preserve"> </w:t>
      </w:r>
      <w:r w:rsidR="0033036B">
        <w:t>in</w:t>
      </w:r>
      <w:r>
        <w:t xml:space="preserve"> the central </w:t>
      </w:r>
      <w:r w:rsidR="0033036B">
        <w:t xml:space="preserve">part of the </w:t>
      </w:r>
      <w:r>
        <w:t>swamp</w:t>
      </w:r>
      <w:r w:rsidR="0033036B">
        <w:t xml:space="preserve">. </w:t>
      </w:r>
      <w:r>
        <w:t xml:space="preserve">Changes in the </w:t>
      </w:r>
      <w:r w:rsidR="0033036B">
        <w:t xml:space="preserve">size, </w:t>
      </w:r>
      <w:r>
        <w:t xml:space="preserve">efficiency or position of the returning channels may alter water levels, inundation </w:t>
      </w:r>
      <w:r w:rsidR="0033036B">
        <w:t>patterns and duration,</w:t>
      </w:r>
      <w:r>
        <w:t xml:space="preserve"> and connectivity </w:t>
      </w:r>
      <w:r w:rsidR="0033036B">
        <w:t>in</w:t>
      </w:r>
      <w:r>
        <w:t xml:space="preserve"> the wetland</w:t>
      </w:r>
      <w:r w:rsidR="0033036B">
        <w:t>s</w:t>
      </w:r>
      <w:r>
        <w:t xml:space="preserve">. Consequently, both the dispersal of flows through breakaways and the reconcentration of flows into downstream channels are critical controls on wetland </w:t>
      </w:r>
      <w:proofErr w:type="spellStart"/>
      <w:r>
        <w:t>behaviour</w:t>
      </w:r>
      <w:proofErr w:type="spellEnd"/>
      <w:r>
        <w:t>, sediment movement and long-term geomorphic adjustment in the GCS.</w:t>
      </w:r>
    </w:p>
    <w:p w14:paraId="2D188141" w14:textId="609EBAAB" w:rsidR="00AF52D8" w:rsidRDefault="00AF52D8" w:rsidP="00AF52D8">
      <w:pPr>
        <w:pStyle w:val="Heading2"/>
      </w:pPr>
      <w:r>
        <w:t xml:space="preserve">Geomorphology and wetland management </w:t>
      </w:r>
    </w:p>
    <w:p w14:paraId="57D94D52" w14:textId="2705414C" w:rsidR="00C812C0" w:rsidRDefault="00C812C0" w:rsidP="00C812C0">
      <w:r>
        <w:t xml:space="preserve">Overall, features such as </w:t>
      </w:r>
      <w:proofErr w:type="spellStart"/>
      <w:r>
        <w:t>palaeochannels</w:t>
      </w:r>
      <w:proofErr w:type="spellEnd"/>
      <w:r>
        <w:t xml:space="preserve">, levees, breakaways, </w:t>
      </w:r>
      <w:proofErr w:type="spellStart"/>
      <w:r>
        <w:t>floodouts</w:t>
      </w:r>
      <w:proofErr w:type="spellEnd"/>
      <w:r>
        <w:t xml:space="preserve"> and </w:t>
      </w:r>
      <w:proofErr w:type="spellStart"/>
      <w:r>
        <w:t>gilgai</w:t>
      </w:r>
      <w:proofErr w:type="spellEnd"/>
      <w:r>
        <w:t xml:space="preserve"> depressions strongly influence how water moves through the GCS, as in other inland floodplain wetlands in NSW (Ralph and Hesse, 2010; Yonge and Hesse, 2009). In low-gradient systems, even subtle variations in topography can redirect flows, promote ponding, or create preferential pathways. </w:t>
      </w:r>
      <w:proofErr w:type="spellStart"/>
      <w:r>
        <w:t>Palaeochannels</w:t>
      </w:r>
      <w:proofErr w:type="spellEnd"/>
      <w:r>
        <w:t xml:space="preserve"> may continue to act as conduits for surface flow and/or shallow groundwater flow long after abandonment by the main river, while levees and alluvial ridges can impede or redistribute inundation</w:t>
      </w:r>
      <w:r w:rsidR="000E7D5B">
        <w:t xml:space="preserve"> (Hesse et al., 2018)</w:t>
      </w:r>
      <w:r>
        <w:t xml:space="preserve">. </w:t>
      </w:r>
      <w:r w:rsidR="008B4CEE" w:rsidRPr="008B4CEE">
        <w:t xml:space="preserve">On the main channel upstream of the GCS, the Lachlan River responds to large floods by distributing flows across </w:t>
      </w:r>
      <w:r w:rsidR="008B4CEE">
        <w:t xml:space="preserve">its </w:t>
      </w:r>
      <w:proofErr w:type="spellStart"/>
      <w:r w:rsidR="008B4CEE" w:rsidRPr="008B4CEE">
        <w:t>palaeochannel</w:t>
      </w:r>
      <w:proofErr w:type="spellEnd"/>
      <w:r w:rsidR="008B4CEE" w:rsidRPr="008B4CEE">
        <w:t xml:space="preserve"> network, turning what is primarily a single channel system into an </w:t>
      </w:r>
      <w:proofErr w:type="spellStart"/>
      <w:r w:rsidR="008B4CEE" w:rsidRPr="008B4CEE">
        <w:t>anabranching</w:t>
      </w:r>
      <w:proofErr w:type="spellEnd"/>
      <w:r w:rsidR="008B4CEE" w:rsidRPr="008B4CEE">
        <w:t xml:space="preserve"> </w:t>
      </w:r>
      <w:r w:rsidR="008B4CEE">
        <w:t xml:space="preserve">and </w:t>
      </w:r>
      <w:r w:rsidR="008B4CEE" w:rsidRPr="008B4CEE">
        <w:t>distributary network (Kemp, 2004). Similarly</w:t>
      </w:r>
      <w:r w:rsidR="008B4CEE">
        <w:t>,</w:t>
      </w:r>
      <w:r w:rsidR="008B4CEE" w:rsidRPr="008B4CEE">
        <w:t xml:space="preserve"> </w:t>
      </w:r>
      <w:r w:rsidR="004B0060">
        <w:t xml:space="preserve">at a smaller scale </w:t>
      </w:r>
      <w:r w:rsidR="008B4CEE" w:rsidRPr="008B4CEE">
        <w:t>in the GCS</w:t>
      </w:r>
      <w:r>
        <w:t>, these landforms and processes contribute to the transition from a defined river channel to diffuse overland and flood</w:t>
      </w:r>
      <w:r w:rsidR="004B0060">
        <w:t xml:space="preserve"> </w:t>
      </w:r>
      <w:r>
        <w:t xml:space="preserve">out flow within the </w:t>
      </w:r>
      <w:r w:rsidR="008B4CEE">
        <w:t>wetlands</w:t>
      </w:r>
      <w:r>
        <w:t>.</w:t>
      </w:r>
    </w:p>
    <w:p w14:paraId="4781C116" w14:textId="76C98160" w:rsidR="00C812C0" w:rsidRDefault="00C812C0" w:rsidP="00764007">
      <w:r>
        <w:t>These broader geomorphic controls are important because they influence inundation depth, duration and connectivity, which underpin wetland vegetation, habitat availability and other ecological proces</w:t>
      </w:r>
      <w:r w:rsidRPr="006C04EF">
        <w:t>ses (Ralph et al., 2011; Ralph et al., 2016). Changes in channel form, sedimentation or erosion patterns and rates</w:t>
      </w:r>
      <w:r>
        <w:t xml:space="preserve"> may alter the way water, including environmental flows, spread through the system, in turn affecting wetland extent and persistence over time. </w:t>
      </w:r>
      <w:r w:rsidR="00A6745B">
        <w:t xml:space="preserve">Erosion that cuts down, widens and causes headward retreat of knickpoints in returning channels may lead to wetland disconnection from essential overbank inundation (Oyston et al., 2014). </w:t>
      </w:r>
      <w:r>
        <w:t>Geomorphological assessment therefore provides an important basis for water and wetland management by identifying the landforms and flow pathways that control floodplain inundation and ecological function.</w:t>
      </w:r>
    </w:p>
    <w:p w14:paraId="52414238" w14:textId="51D0A916" w:rsidR="00764007" w:rsidRDefault="00764007" w:rsidP="00764007">
      <w:r>
        <w:t xml:space="preserve">Management of the </w:t>
      </w:r>
      <w:r w:rsidR="0033036B">
        <w:t>GCS</w:t>
      </w:r>
      <w:r>
        <w:t xml:space="preserve"> is closely linked to understanding how water moves through the reed beds, </w:t>
      </w:r>
      <w:proofErr w:type="spellStart"/>
      <w:r>
        <w:t>floodouts</w:t>
      </w:r>
      <w:proofErr w:type="spellEnd"/>
      <w:r>
        <w:t xml:space="preserve"> and distributary flow paths that </w:t>
      </w:r>
      <w:proofErr w:type="spellStart"/>
      <w:r>
        <w:t>characterise</w:t>
      </w:r>
      <w:proofErr w:type="spellEnd"/>
      <w:r>
        <w:t xml:space="preserve"> the lower Lachlan system. Historical </w:t>
      </w:r>
      <w:r w:rsidR="00C33648">
        <w:t xml:space="preserve">and recent </w:t>
      </w:r>
      <w:r>
        <w:t xml:space="preserve">inundation </w:t>
      </w:r>
      <w:r w:rsidR="00796320">
        <w:t>patterns</w:t>
      </w:r>
      <w:r>
        <w:t xml:space="preserve"> and </w:t>
      </w:r>
      <w:r w:rsidR="0033036B">
        <w:t xml:space="preserve">vegetation </w:t>
      </w:r>
      <w:r>
        <w:t xml:space="preserve">indicate that parts of the core reed beds that previously experienced frequent inundation have received substantially less water in recent decades, even during environmental flow events and large floods. </w:t>
      </w:r>
      <w:r w:rsidR="0033036B">
        <w:t>Water and wetland management</w:t>
      </w:r>
      <w:r>
        <w:t xml:space="preserve"> </w:t>
      </w:r>
      <w:r w:rsidR="0033036B">
        <w:t>plans have considered how</w:t>
      </w:r>
      <w:r>
        <w:t xml:space="preserve"> </w:t>
      </w:r>
      <w:r w:rsidR="00C33648">
        <w:t xml:space="preserve">natural and anthropogenic </w:t>
      </w:r>
      <w:r>
        <w:t xml:space="preserve">changes to channels, levees, banks and control structures have altered the distribution of flows across the swamp, diverting water away from historically </w:t>
      </w:r>
      <w:proofErr w:type="gramStart"/>
      <w:r>
        <w:t>inundated reed</w:t>
      </w:r>
      <w:proofErr w:type="gramEnd"/>
      <w:r>
        <w:t xml:space="preserve"> bed areas toward other parts of the floodplain. These changes appear to have reduced the persistence and extent of Phragmites reed beds in some areas and altered inundation pathways through the wetland system.</w:t>
      </w:r>
    </w:p>
    <w:p w14:paraId="4A7B39B7" w14:textId="32300F09" w:rsidR="00E90FAB" w:rsidRDefault="00764007" w:rsidP="00764007">
      <w:r>
        <w:t xml:space="preserve">A key management focus is therefore improving </w:t>
      </w:r>
      <w:r w:rsidR="00E90FAB">
        <w:t xml:space="preserve">or maintaining </w:t>
      </w:r>
      <w:r>
        <w:t xml:space="preserve">hydrological connectivity between the </w:t>
      </w:r>
      <w:r w:rsidR="00E90FAB">
        <w:t xml:space="preserve">lower </w:t>
      </w:r>
      <w:r>
        <w:t>Lachlan River and the core wetland areas</w:t>
      </w:r>
      <w:r w:rsidR="00E90FAB">
        <w:t xml:space="preserve"> within the GCS</w:t>
      </w:r>
      <w:r w:rsidR="0071131F">
        <w:t xml:space="preserve"> (DPIE, 2020)</w:t>
      </w:r>
      <w:r>
        <w:t xml:space="preserve">. Proposed actions include </w:t>
      </w:r>
      <w:r w:rsidR="00E90FAB">
        <w:t xml:space="preserve">detailed </w:t>
      </w:r>
      <w:r>
        <w:lastRenderedPageBreak/>
        <w:t xml:space="preserve">analysis of historical inundation patterns and LiDAR data to better understand flow pathways, assessment of banks and regulators that influence water distribution, </w:t>
      </w:r>
      <w:r w:rsidR="00C33648">
        <w:t xml:space="preserve">hydrological and hydrodynamic modelling of a range of flow scenarios, </w:t>
      </w:r>
      <w:r>
        <w:t xml:space="preserve">and targeted environmental </w:t>
      </w:r>
      <w:r w:rsidR="002760A8">
        <w:t xml:space="preserve">actions (e.g. nature-based rehabilitation </w:t>
      </w:r>
      <w:r>
        <w:t>works</w:t>
      </w:r>
      <w:r w:rsidR="002760A8">
        <w:t>)</w:t>
      </w:r>
      <w:r>
        <w:t xml:space="preserve"> to direct flows back toward priority </w:t>
      </w:r>
      <w:r w:rsidR="00904B3A">
        <w:t>wetland</w:t>
      </w:r>
      <w:r>
        <w:t xml:space="preserve"> areas. </w:t>
      </w:r>
      <w:r w:rsidR="00610204">
        <w:t xml:space="preserve">It is also </w:t>
      </w:r>
      <w:r w:rsidR="003428FF">
        <w:t xml:space="preserve">important </w:t>
      </w:r>
      <w:r w:rsidR="00610204">
        <w:t>to</w:t>
      </w:r>
      <w:r>
        <w:t xml:space="preserve"> understand how artificial structures, channel modifications and </w:t>
      </w:r>
      <w:r w:rsidR="00610204">
        <w:t xml:space="preserve">ongoing </w:t>
      </w:r>
      <w:r>
        <w:t xml:space="preserve">erosion </w:t>
      </w:r>
      <w:r w:rsidR="00610204">
        <w:t xml:space="preserve">and sedimentation </w:t>
      </w:r>
      <w:r w:rsidR="002760A8">
        <w:t xml:space="preserve">processes interact to </w:t>
      </w:r>
      <w:r>
        <w:t xml:space="preserve">influence flow </w:t>
      </w:r>
      <w:r w:rsidR="002760A8">
        <w:t xml:space="preserve">and inundation in </w:t>
      </w:r>
      <w:r>
        <w:t xml:space="preserve">the swamp. </w:t>
      </w:r>
    </w:p>
    <w:p w14:paraId="00D72540" w14:textId="09DCA688" w:rsidR="00AF52D8" w:rsidRPr="00AF52D8" w:rsidRDefault="00E90FAB" w:rsidP="000E7D5B">
      <w:r>
        <w:t>Community engagement and consultation are also critical components of wetland and conservation management because the GCS and other inland wetlands are influenced by a long history of land use, water management and local knowledge. Landholders, Traditional Owners, environmental water managers</w:t>
      </w:r>
      <w:r w:rsidR="00C33648">
        <w:t>, environmental scientists,</w:t>
      </w:r>
      <w:r>
        <w:t xml:space="preserve"> and local communities often have detailed observations of changing flow patterns, vegetation conditions and wetland health that may not be captured through short-term scientific monitoring or assessments. Incorporating these perspectives can improve understanding of how wetlands function and respond to both natural variability and management interventions. With all stakeholders on board, a</w:t>
      </w:r>
      <w:r w:rsidR="00764007">
        <w:t xml:space="preserve"> </w:t>
      </w:r>
      <w:r w:rsidR="00610204">
        <w:t xml:space="preserve">combined </w:t>
      </w:r>
      <w:r w:rsidR="00764007">
        <w:t>geomorph</w:t>
      </w:r>
      <w:r w:rsidR="00610204">
        <w:t xml:space="preserve">ological, </w:t>
      </w:r>
      <w:r w:rsidR="00764007">
        <w:t xml:space="preserve">hydrological </w:t>
      </w:r>
      <w:r w:rsidR="00610204">
        <w:t xml:space="preserve">and </w:t>
      </w:r>
      <w:r>
        <w:t>socio-</w:t>
      </w:r>
      <w:r w:rsidR="00610204">
        <w:t xml:space="preserve">ecological </w:t>
      </w:r>
      <w:r w:rsidR="00764007">
        <w:t xml:space="preserve">approach to </w:t>
      </w:r>
      <w:r>
        <w:t xml:space="preserve">water and </w:t>
      </w:r>
      <w:r w:rsidR="00764007">
        <w:t xml:space="preserve">wetland management </w:t>
      </w:r>
      <w:r w:rsidR="00610204">
        <w:t>can</w:t>
      </w:r>
      <w:r w:rsidR="00764007">
        <w:t xml:space="preserve"> consider both natural floodplain processes and the long-term effects of infrastructure and water management interventions.</w:t>
      </w:r>
    </w:p>
    <w:p w14:paraId="3CB7D8A9" w14:textId="77777777" w:rsidR="007265F8" w:rsidRDefault="007265F8" w:rsidP="000E7D5B">
      <w:pPr>
        <w:pStyle w:val="Heading1"/>
      </w:pPr>
      <w:r w:rsidRPr="000E7D5B">
        <w:t>Conclusions</w:t>
      </w:r>
    </w:p>
    <w:p w14:paraId="6BB9E253" w14:textId="4B9E5ECA" w:rsidR="00262BE8" w:rsidRPr="00E90FAB" w:rsidRDefault="00E90FAB" w:rsidP="00E90FAB">
      <w:r w:rsidRPr="00E90FAB">
        <w:t xml:space="preserve">The </w:t>
      </w:r>
      <w:r w:rsidR="00193C32">
        <w:t xml:space="preserve">Great </w:t>
      </w:r>
      <w:proofErr w:type="spellStart"/>
      <w:r w:rsidR="00193C32">
        <w:t>Cumbung</w:t>
      </w:r>
      <w:proofErr w:type="spellEnd"/>
      <w:r w:rsidR="00193C32">
        <w:t xml:space="preserve"> Swamp </w:t>
      </w:r>
      <w:r w:rsidRPr="00E90FAB">
        <w:t>is a geomorph</w:t>
      </w:r>
      <w:r w:rsidR="00837883">
        <w:t>olog</w:t>
      </w:r>
      <w:r w:rsidRPr="00E90FAB">
        <w:t>ically complex wetland system where subtle variations in topography, channel form and floodplain connectivity strongly influence inundation</w:t>
      </w:r>
      <w:r w:rsidR="00837883">
        <w:t>, habitats,</w:t>
      </w:r>
      <w:r w:rsidRPr="00E90FAB">
        <w:t xml:space="preserve"> and ecological processes. Understanding how water </w:t>
      </w:r>
      <w:r>
        <w:t>moves</w:t>
      </w:r>
      <w:r w:rsidRPr="00E90FAB">
        <w:t xml:space="preserve"> through breakaways, </w:t>
      </w:r>
      <w:r>
        <w:t xml:space="preserve">into wetlands, </w:t>
      </w:r>
      <w:r w:rsidRPr="00E90FAB">
        <w:t xml:space="preserve">and reconcentrates </w:t>
      </w:r>
      <w:r w:rsidR="00193C32">
        <w:t>at</w:t>
      </w:r>
      <w:r w:rsidR="00193C32" w:rsidRPr="00E90FAB">
        <w:t xml:space="preserve"> </w:t>
      </w:r>
      <w:r w:rsidRPr="00E90FAB">
        <w:t xml:space="preserve">downstream return channels is important for interpreting wetland </w:t>
      </w:r>
      <w:r w:rsidR="00837883">
        <w:t xml:space="preserve">character and </w:t>
      </w:r>
      <w:proofErr w:type="spellStart"/>
      <w:r w:rsidRPr="00E90FAB">
        <w:t>behaviour</w:t>
      </w:r>
      <w:proofErr w:type="spellEnd"/>
      <w:r w:rsidRPr="00E90FAB">
        <w:t xml:space="preserve"> and </w:t>
      </w:r>
      <w:r w:rsidR="00837883">
        <w:t xml:space="preserve">for </w:t>
      </w:r>
      <w:r w:rsidRPr="00E90FAB">
        <w:t xml:space="preserve">managing </w:t>
      </w:r>
      <w:r>
        <w:t>water</w:t>
      </w:r>
      <w:r w:rsidRPr="00E90FAB">
        <w:t>. Integration of geomorphic assessment with hydrological analysis</w:t>
      </w:r>
      <w:r w:rsidR="00837883">
        <w:t xml:space="preserve"> and modelling</w:t>
      </w:r>
      <w:r w:rsidRPr="00E90FAB">
        <w:t xml:space="preserve">, inundation </w:t>
      </w:r>
      <w:r>
        <w:t xml:space="preserve">and vegetation </w:t>
      </w:r>
      <w:r w:rsidRPr="00E90FAB">
        <w:t>mapping</w:t>
      </w:r>
      <w:r w:rsidR="00837883">
        <w:t>,</w:t>
      </w:r>
      <w:r w:rsidRPr="00E90FAB">
        <w:t xml:space="preserve"> and </w:t>
      </w:r>
      <w:r w:rsidR="00837883">
        <w:t xml:space="preserve">local </w:t>
      </w:r>
      <w:r w:rsidRPr="00E90FAB">
        <w:t xml:space="preserve">community knowledge can support more effective conservation and management in the lower Lachlan River </w:t>
      </w:r>
      <w:r>
        <w:t>and GCS</w:t>
      </w:r>
      <w:r w:rsidRPr="00E90FAB">
        <w:t>.</w:t>
      </w:r>
    </w:p>
    <w:p w14:paraId="2A4516B3" w14:textId="77777777" w:rsidR="00262BE8" w:rsidRDefault="00262BE8" w:rsidP="00AF7246">
      <w:pPr>
        <w:pStyle w:val="Heading1"/>
      </w:pPr>
      <w:r>
        <w:t>Acknowled</w:t>
      </w:r>
      <w:r>
        <w:rPr>
          <w:spacing w:val="2"/>
        </w:rPr>
        <w:t>g</w:t>
      </w:r>
      <w:r>
        <w:rPr>
          <w:spacing w:val="-1"/>
        </w:rPr>
        <w:t>m</w:t>
      </w:r>
      <w:r>
        <w:t>ents</w:t>
      </w:r>
    </w:p>
    <w:p w14:paraId="0FA13892" w14:textId="15A74D64" w:rsidR="00262BE8" w:rsidRPr="00A433DE" w:rsidRDefault="00AF52D8" w:rsidP="007A1930">
      <w:r>
        <w:t xml:space="preserve">We thank the community and landholders of the lower Lachlan River and Great </w:t>
      </w:r>
      <w:proofErr w:type="spellStart"/>
      <w:r>
        <w:t>Cumbung</w:t>
      </w:r>
      <w:proofErr w:type="spellEnd"/>
      <w:r>
        <w:t xml:space="preserve"> Swamp for sharing their deep knowledge of the system and for facilitating access to the wetlands</w:t>
      </w:r>
      <w:r w:rsidR="00E90FAB">
        <w:t xml:space="preserve"> during field visits</w:t>
      </w:r>
      <w:r>
        <w:t xml:space="preserve">. Morgan Leigh is thanked for her assistance with geomorphic mapping and analysis. This work was </w:t>
      </w:r>
      <w:r w:rsidR="00837883">
        <w:t xml:space="preserve">supported </w:t>
      </w:r>
      <w:r>
        <w:t xml:space="preserve">by </w:t>
      </w:r>
      <w:r w:rsidR="00C33648">
        <w:t xml:space="preserve">NSW </w:t>
      </w:r>
      <w:r>
        <w:t>DCCEEW through a research contract to T.R.</w:t>
      </w:r>
      <w:r w:rsidR="00957E8A">
        <w:t xml:space="preserve"> and PhD top-up funding for L.L.</w:t>
      </w:r>
      <w:r>
        <w:t xml:space="preserve"> L.L. is </w:t>
      </w:r>
      <w:r w:rsidR="00837883">
        <w:t xml:space="preserve">primarily </w:t>
      </w:r>
      <w:r>
        <w:t xml:space="preserve">supported by a PhD scholarship at Macquarie University through the ARC Discovery Project </w:t>
      </w:r>
      <w:r w:rsidRPr="00AF52D8">
        <w:t>DP220102223</w:t>
      </w:r>
      <w:r>
        <w:t xml:space="preserve"> led by P.H. </w:t>
      </w:r>
    </w:p>
    <w:p w14:paraId="31FCCE4F" w14:textId="7E7608A9" w:rsidR="001626F6" w:rsidRPr="006C04EF" w:rsidRDefault="00262BE8" w:rsidP="006C04EF">
      <w:pPr>
        <w:pStyle w:val="Heading1"/>
      </w:pPr>
      <w:r>
        <w:t>Ref</w:t>
      </w:r>
      <w:r>
        <w:rPr>
          <w:spacing w:val="1"/>
        </w:rPr>
        <w:t>e</w:t>
      </w:r>
      <w:r>
        <w:t>ren</w:t>
      </w:r>
      <w:r>
        <w:rPr>
          <w:spacing w:val="1"/>
        </w:rPr>
        <w:t>c</w:t>
      </w:r>
      <w:r>
        <w:t>es</w:t>
      </w:r>
    </w:p>
    <w:p w14:paraId="3CA34B0A" w14:textId="0B22724E" w:rsidR="0071131F" w:rsidRDefault="0071131F" w:rsidP="006C04EF">
      <w:pPr>
        <w:widowControl w:val="0"/>
        <w:autoSpaceDE w:val="0"/>
        <w:autoSpaceDN w:val="0"/>
        <w:adjustRightInd w:val="0"/>
        <w:spacing w:after="0"/>
        <w:ind w:left="364" w:hanging="250"/>
        <w:rPr>
          <w:color w:val="000000"/>
        </w:rPr>
      </w:pPr>
      <w:r>
        <w:rPr>
          <w:color w:val="000000"/>
        </w:rPr>
        <w:t xml:space="preserve">Department of Planning, Industry and Environment (2020). </w:t>
      </w:r>
      <w:r w:rsidRPr="0071131F">
        <w:rPr>
          <w:color w:val="000000"/>
        </w:rPr>
        <w:t>Lachlan Long-Term Water Plan Part A: Lachlan catchment</w:t>
      </w:r>
      <w:r>
        <w:rPr>
          <w:color w:val="000000"/>
        </w:rPr>
        <w:t xml:space="preserve">. Available online: </w:t>
      </w:r>
      <w:hyperlink r:id="rId17" w:history="1">
        <w:r w:rsidRPr="005A14BB">
          <w:rPr>
            <w:rStyle w:val="Hyperlink"/>
          </w:rPr>
          <w:t>https://www.environment.nsw.gov.au/sites/default/files/lachlan-long-term-water-plan-part-a-catchment-200092.pdf</w:t>
        </w:r>
      </w:hyperlink>
      <w:r>
        <w:rPr>
          <w:color w:val="000000"/>
        </w:rPr>
        <w:t>, last accessed 20/5/2026.</w:t>
      </w:r>
    </w:p>
    <w:p w14:paraId="25A0EB58" w14:textId="5A0375C1" w:rsidR="006C04EF" w:rsidRPr="006C04EF" w:rsidRDefault="006C04EF" w:rsidP="006C04EF">
      <w:pPr>
        <w:widowControl w:val="0"/>
        <w:autoSpaceDE w:val="0"/>
        <w:autoSpaceDN w:val="0"/>
        <w:adjustRightInd w:val="0"/>
        <w:spacing w:after="0"/>
        <w:ind w:left="364" w:hanging="250"/>
        <w:rPr>
          <w:color w:val="000000"/>
        </w:rPr>
      </w:pPr>
      <w:r w:rsidRPr="006C04EF">
        <w:rPr>
          <w:color w:val="000000"/>
        </w:rPr>
        <w:t>Hesse, P.P., Williams, R., Ralph, T.J., Fryirs, K.A., Larkin, Z.T., Westaway, K.E., &amp; Farebrother, W. (2018).</w:t>
      </w:r>
      <w:r>
        <w:rPr>
          <w:color w:val="000000"/>
        </w:rPr>
        <w:t xml:space="preserve"> </w:t>
      </w:r>
      <w:r w:rsidRPr="006C04EF">
        <w:rPr>
          <w:color w:val="000000"/>
        </w:rPr>
        <w:t xml:space="preserve">Palaeohydrology of lowland rivers in the Murray‐Darling Basin, Australia. </w:t>
      </w:r>
      <w:r w:rsidRPr="006C04EF">
        <w:rPr>
          <w:i/>
          <w:iCs/>
          <w:color w:val="000000"/>
        </w:rPr>
        <w:t>Quaternary Science Reviews, 200</w:t>
      </w:r>
      <w:r w:rsidRPr="006C04EF">
        <w:rPr>
          <w:color w:val="000000"/>
        </w:rPr>
        <w:t>, 85‐105.</w:t>
      </w:r>
      <w:r w:rsidR="00923330">
        <w:rPr>
          <w:color w:val="000000"/>
        </w:rPr>
        <w:t xml:space="preserve"> </w:t>
      </w:r>
      <w:hyperlink r:id="rId18" w:history="1">
        <w:r w:rsidR="00923330" w:rsidRPr="00664493">
          <w:rPr>
            <w:rStyle w:val="Hyperlink"/>
          </w:rPr>
          <w:t>https://doi.org/10.1016/j.quascirev.2018.09.035</w:t>
        </w:r>
      </w:hyperlink>
      <w:r w:rsidR="00923330">
        <w:rPr>
          <w:color w:val="000000"/>
        </w:rPr>
        <w:t xml:space="preserve"> </w:t>
      </w:r>
    </w:p>
    <w:p w14:paraId="3C344654" w14:textId="74F1310A" w:rsidR="008B4CEE" w:rsidRPr="008B4CEE" w:rsidRDefault="008B4CEE" w:rsidP="008B4CEE">
      <w:pPr>
        <w:widowControl w:val="0"/>
        <w:autoSpaceDE w:val="0"/>
        <w:autoSpaceDN w:val="0"/>
        <w:adjustRightInd w:val="0"/>
        <w:spacing w:after="0"/>
        <w:ind w:left="364" w:hanging="250"/>
        <w:rPr>
          <w:color w:val="000000"/>
        </w:rPr>
      </w:pPr>
      <w:r w:rsidRPr="008B4CEE">
        <w:rPr>
          <w:color w:val="000000"/>
        </w:rPr>
        <w:t xml:space="preserve">Kemp, J. (2004). Flood channel morphology of a quiet river, the Lachlan downstream from </w:t>
      </w:r>
      <w:proofErr w:type="spellStart"/>
      <w:r w:rsidRPr="008B4CEE">
        <w:rPr>
          <w:color w:val="000000"/>
        </w:rPr>
        <w:t>Cowra</w:t>
      </w:r>
      <w:proofErr w:type="spellEnd"/>
      <w:r w:rsidRPr="008B4CEE">
        <w:rPr>
          <w:color w:val="000000"/>
        </w:rPr>
        <w:t xml:space="preserve">, southeastern Australia. </w:t>
      </w:r>
      <w:r w:rsidRPr="00712391">
        <w:rPr>
          <w:i/>
          <w:iCs/>
          <w:color w:val="000000"/>
        </w:rPr>
        <w:t>Geomorphology</w:t>
      </w:r>
      <w:r w:rsidRPr="008B4CEE">
        <w:rPr>
          <w:color w:val="000000"/>
        </w:rPr>
        <w:t xml:space="preserve"> </w:t>
      </w:r>
      <w:r w:rsidRPr="00712391">
        <w:rPr>
          <w:i/>
          <w:iCs/>
          <w:color w:val="000000"/>
        </w:rPr>
        <w:t>60</w:t>
      </w:r>
      <w:r w:rsidRPr="008B4CEE">
        <w:rPr>
          <w:color w:val="000000"/>
        </w:rPr>
        <w:t xml:space="preserve">, 171-190. </w:t>
      </w:r>
      <w:hyperlink r:id="rId19" w:history="1">
        <w:r w:rsidR="00923330" w:rsidRPr="00664493">
          <w:rPr>
            <w:rStyle w:val="Hyperlink"/>
          </w:rPr>
          <w:t>https://doi.org/10.1016/j.geomorph.2003.07.007</w:t>
        </w:r>
      </w:hyperlink>
      <w:r w:rsidR="00923330">
        <w:rPr>
          <w:color w:val="000000"/>
        </w:rPr>
        <w:t xml:space="preserve"> </w:t>
      </w:r>
    </w:p>
    <w:p w14:paraId="3C7ACE2C" w14:textId="1C902ECF" w:rsidR="008B4CEE" w:rsidRPr="008B4CEE" w:rsidRDefault="008B4CEE" w:rsidP="008B4CEE">
      <w:pPr>
        <w:widowControl w:val="0"/>
        <w:autoSpaceDE w:val="0"/>
        <w:autoSpaceDN w:val="0"/>
        <w:adjustRightInd w:val="0"/>
        <w:spacing w:after="0"/>
        <w:ind w:left="364" w:hanging="250"/>
        <w:rPr>
          <w:color w:val="000000"/>
        </w:rPr>
      </w:pPr>
      <w:r w:rsidRPr="008B4CEE">
        <w:rPr>
          <w:color w:val="000000"/>
        </w:rPr>
        <w:t xml:space="preserve">Kemp, J. (2010). Downstream channel changes on a contracting, </w:t>
      </w:r>
      <w:proofErr w:type="spellStart"/>
      <w:r w:rsidRPr="008B4CEE">
        <w:rPr>
          <w:color w:val="000000"/>
        </w:rPr>
        <w:t>anabranching</w:t>
      </w:r>
      <w:proofErr w:type="spellEnd"/>
      <w:r w:rsidRPr="008B4CEE">
        <w:rPr>
          <w:color w:val="000000"/>
        </w:rPr>
        <w:t xml:space="preserve"> river: The Lachlan, southeastern Australia. </w:t>
      </w:r>
      <w:r w:rsidRPr="00712391">
        <w:rPr>
          <w:i/>
          <w:iCs/>
          <w:color w:val="000000"/>
        </w:rPr>
        <w:t>Geomorphology 121</w:t>
      </w:r>
      <w:r w:rsidRPr="008B4CEE">
        <w:rPr>
          <w:color w:val="000000"/>
        </w:rPr>
        <w:t xml:space="preserve">, 231-244. </w:t>
      </w:r>
      <w:hyperlink r:id="rId20" w:history="1">
        <w:r w:rsidR="00923330" w:rsidRPr="00664493">
          <w:rPr>
            <w:rStyle w:val="Hyperlink"/>
          </w:rPr>
          <w:t>https://doi.org/10.1016/j.geomorph.2010.04.018</w:t>
        </w:r>
      </w:hyperlink>
      <w:r w:rsidR="00923330">
        <w:rPr>
          <w:color w:val="000000"/>
        </w:rPr>
        <w:t xml:space="preserve"> </w:t>
      </w:r>
    </w:p>
    <w:p w14:paraId="4E4436AA" w14:textId="3ACBA2E1" w:rsidR="008B4CEE" w:rsidRPr="008B4CEE" w:rsidRDefault="008B4CEE" w:rsidP="008B4CEE">
      <w:pPr>
        <w:widowControl w:val="0"/>
        <w:autoSpaceDE w:val="0"/>
        <w:autoSpaceDN w:val="0"/>
        <w:adjustRightInd w:val="0"/>
        <w:spacing w:after="0"/>
        <w:ind w:left="364" w:hanging="250"/>
        <w:rPr>
          <w:color w:val="000000"/>
        </w:rPr>
      </w:pPr>
      <w:r w:rsidRPr="008B4CEE">
        <w:rPr>
          <w:color w:val="000000"/>
        </w:rPr>
        <w:t xml:space="preserve">Kemp, J., Pietsch, T., Gontz, A., &amp; Olley, J. (2017). Lacustrine-fluvial interactions in Australia's Riverine Plains. </w:t>
      </w:r>
      <w:r w:rsidRPr="00AD04C3">
        <w:rPr>
          <w:i/>
          <w:iCs/>
          <w:color w:val="000000"/>
        </w:rPr>
        <w:t xml:space="preserve">Quaternary </w:t>
      </w:r>
      <w:r>
        <w:rPr>
          <w:i/>
          <w:iCs/>
          <w:color w:val="000000"/>
        </w:rPr>
        <w:t>S</w:t>
      </w:r>
      <w:r w:rsidRPr="00AD04C3">
        <w:rPr>
          <w:i/>
          <w:iCs/>
          <w:color w:val="000000"/>
        </w:rPr>
        <w:t xml:space="preserve">cience </w:t>
      </w:r>
      <w:r>
        <w:rPr>
          <w:i/>
          <w:iCs/>
          <w:color w:val="000000"/>
        </w:rPr>
        <w:t>R</w:t>
      </w:r>
      <w:r w:rsidRPr="00AD04C3">
        <w:rPr>
          <w:i/>
          <w:iCs/>
          <w:color w:val="000000"/>
        </w:rPr>
        <w:t>eviews</w:t>
      </w:r>
      <w:r w:rsidRPr="008B4CEE">
        <w:rPr>
          <w:color w:val="000000"/>
        </w:rPr>
        <w:t xml:space="preserve"> </w:t>
      </w:r>
      <w:r w:rsidRPr="00712391">
        <w:rPr>
          <w:i/>
          <w:iCs/>
          <w:color w:val="000000"/>
        </w:rPr>
        <w:t>166</w:t>
      </w:r>
      <w:r w:rsidRPr="008B4CEE">
        <w:rPr>
          <w:color w:val="000000"/>
        </w:rPr>
        <w:t xml:space="preserve">, 352-362. </w:t>
      </w:r>
      <w:hyperlink r:id="rId21" w:history="1">
        <w:r w:rsidR="00923330" w:rsidRPr="00664493">
          <w:rPr>
            <w:rStyle w:val="Hyperlink"/>
          </w:rPr>
          <w:t>https://doi.org/10.1016/j.quascirev.2017.02.015</w:t>
        </w:r>
      </w:hyperlink>
      <w:r w:rsidR="00923330">
        <w:rPr>
          <w:color w:val="000000"/>
        </w:rPr>
        <w:t xml:space="preserve"> </w:t>
      </w:r>
    </w:p>
    <w:p w14:paraId="29F1F8F1" w14:textId="798BC7D8" w:rsidR="008B4CEE" w:rsidRPr="008B4CEE" w:rsidRDefault="008B4CEE" w:rsidP="008B4CEE">
      <w:pPr>
        <w:widowControl w:val="0"/>
        <w:autoSpaceDE w:val="0"/>
        <w:autoSpaceDN w:val="0"/>
        <w:adjustRightInd w:val="0"/>
        <w:spacing w:after="0"/>
        <w:ind w:left="364" w:hanging="250"/>
        <w:rPr>
          <w:color w:val="000000"/>
        </w:rPr>
      </w:pPr>
      <w:r w:rsidRPr="008B4CEE">
        <w:rPr>
          <w:color w:val="000000"/>
        </w:rPr>
        <w:t xml:space="preserve">Kemp, J., &amp; Rhodes, E.J. (2010). Episodic fluvial activity of inland rivers in southeastern Australia: </w:t>
      </w:r>
      <w:proofErr w:type="spellStart"/>
      <w:r w:rsidRPr="008B4CEE">
        <w:rPr>
          <w:color w:val="000000"/>
        </w:rPr>
        <w:t>Palaeochannel</w:t>
      </w:r>
      <w:proofErr w:type="spellEnd"/>
      <w:r w:rsidRPr="008B4CEE">
        <w:rPr>
          <w:color w:val="000000"/>
        </w:rPr>
        <w:t xml:space="preserve"> systems and terraces of the Lachlan River. </w:t>
      </w:r>
      <w:r w:rsidRPr="00712391">
        <w:rPr>
          <w:i/>
          <w:iCs/>
          <w:color w:val="000000"/>
        </w:rPr>
        <w:t xml:space="preserve">Quaternary </w:t>
      </w:r>
      <w:r>
        <w:rPr>
          <w:i/>
          <w:iCs/>
          <w:color w:val="000000"/>
        </w:rPr>
        <w:t>S</w:t>
      </w:r>
      <w:r w:rsidRPr="00712391">
        <w:rPr>
          <w:i/>
          <w:iCs/>
          <w:color w:val="000000"/>
        </w:rPr>
        <w:t xml:space="preserve">cience </w:t>
      </w:r>
      <w:r>
        <w:rPr>
          <w:i/>
          <w:iCs/>
          <w:color w:val="000000"/>
        </w:rPr>
        <w:t>R</w:t>
      </w:r>
      <w:r w:rsidRPr="00712391">
        <w:rPr>
          <w:i/>
          <w:iCs/>
          <w:color w:val="000000"/>
        </w:rPr>
        <w:t>eviews 29</w:t>
      </w:r>
      <w:r w:rsidRPr="008B4CEE">
        <w:rPr>
          <w:color w:val="000000"/>
        </w:rPr>
        <w:t xml:space="preserve">, 732-752. https://doi.org/10.1016/ </w:t>
      </w:r>
      <w:proofErr w:type="gramStart"/>
      <w:r w:rsidRPr="008B4CEE">
        <w:rPr>
          <w:color w:val="000000"/>
        </w:rPr>
        <w:t>j.quascirev</w:t>
      </w:r>
      <w:proofErr w:type="gramEnd"/>
      <w:r w:rsidRPr="008B4CEE">
        <w:rPr>
          <w:color w:val="000000"/>
        </w:rPr>
        <w:t>.2009.12.00</w:t>
      </w:r>
      <w:r>
        <w:rPr>
          <w:color w:val="000000"/>
        </w:rPr>
        <w:t>1</w:t>
      </w:r>
      <w:r w:rsidR="00923330">
        <w:rPr>
          <w:color w:val="000000"/>
        </w:rPr>
        <w:t xml:space="preserve"> </w:t>
      </w:r>
    </w:p>
    <w:p w14:paraId="13B0E0FE" w14:textId="6BB0E945" w:rsidR="008B4CEE" w:rsidRDefault="008B4CEE" w:rsidP="00923330">
      <w:pPr>
        <w:widowControl w:val="0"/>
        <w:autoSpaceDE w:val="0"/>
        <w:autoSpaceDN w:val="0"/>
        <w:adjustRightInd w:val="0"/>
        <w:spacing w:after="0"/>
        <w:ind w:left="364" w:hanging="250"/>
        <w:rPr>
          <w:color w:val="000000"/>
        </w:rPr>
      </w:pPr>
      <w:r w:rsidRPr="008B4CEE">
        <w:rPr>
          <w:color w:val="000000"/>
        </w:rPr>
        <w:t xml:space="preserve">Kemp, J., &amp; Spooner, N.A. (2007). Evidence for regionally wet conditions before the LGM in southeast Australia: OSL ages from a large </w:t>
      </w:r>
      <w:proofErr w:type="spellStart"/>
      <w:r w:rsidRPr="008B4CEE">
        <w:rPr>
          <w:color w:val="000000"/>
        </w:rPr>
        <w:t>palaeochannel</w:t>
      </w:r>
      <w:proofErr w:type="spellEnd"/>
      <w:r w:rsidRPr="008B4CEE">
        <w:rPr>
          <w:color w:val="000000"/>
        </w:rPr>
        <w:t xml:space="preserve"> in the Lachlan Valley. </w:t>
      </w:r>
      <w:r w:rsidRPr="00712391">
        <w:rPr>
          <w:i/>
          <w:iCs/>
          <w:color w:val="000000"/>
        </w:rPr>
        <w:t>Journal of Quaternary Science</w:t>
      </w:r>
      <w:r w:rsidRPr="008B4CEE">
        <w:rPr>
          <w:color w:val="000000"/>
        </w:rPr>
        <w:t xml:space="preserve">, 22(5), 423-427. </w:t>
      </w:r>
      <w:hyperlink r:id="rId22" w:history="1">
        <w:r w:rsidR="00923330" w:rsidRPr="00664493">
          <w:rPr>
            <w:rStyle w:val="Hyperlink"/>
          </w:rPr>
          <w:t>https://doi.org/10.1002/jqs.1125</w:t>
        </w:r>
      </w:hyperlink>
      <w:r w:rsidR="00923330">
        <w:rPr>
          <w:color w:val="000000"/>
        </w:rPr>
        <w:t xml:space="preserve"> </w:t>
      </w:r>
    </w:p>
    <w:p w14:paraId="32F28C20" w14:textId="0D173694" w:rsidR="001626F6" w:rsidRDefault="001626F6" w:rsidP="00AF52D8">
      <w:pPr>
        <w:widowControl w:val="0"/>
        <w:autoSpaceDE w:val="0"/>
        <w:autoSpaceDN w:val="0"/>
        <w:adjustRightInd w:val="0"/>
        <w:spacing w:after="0"/>
        <w:ind w:left="364" w:hanging="250"/>
        <w:rPr>
          <w:color w:val="000000"/>
        </w:rPr>
      </w:pPr>
      <w:r w:rsidRPr="001626F6">
        <w:rPr>
          <w:color w:val="000000"/>
        </w:rPr>
        <w:t xml:space="preserve">Murray Darling Basin Authority </w:t>
      </w:r>
      <w:r>
        <w:rPr>
          <w:color w:val="000000"/>
        </w:rPr>
        <w:t>(</w:t>
      </w:r>
      <w:r w:rsidRPr="001626F6">
        <w:rPr>
          <w:color w:val="000000"/>
        </w:rPr>
        <w:t>2012</w:t>
      </w:r>
      <w:r>
        <w:rPr>
          <w:color w:val="000000"/>
        </w:rPr>
        <w:t>).</w:t>
      </w:r>
      <w:r w:rsidRPr="001626F6">
        <w:rPr>
          <w:color w:val="000000"/>
        </w:rPr>
        <w:t xml:space="preserve"> Assessment of environmental water requirements for the proposed </w:t>
      </w:r>
      <w:r w:rsidRPr="001626F6">
        <w:rPr>
          <w:color w:val="000000"/>
        </w:rPr>
        <w:lastRenderedPageBreak/>
        <w:t xml:space="preserve">Basin Plan: Great </w:t>
      </w:r>
      <w:proofErr w:type="spellStart"/>
      <w:r w:rsidRPr="001626F6">
        <w:rPr>
          <w:color w:val="000000"/>
        </w:rPr>
        <w:t>Cumbung</w:t>
      </w:r>
      <w:proofErr w:type="spellEnd"/>
      <w:r w:rsidRPr="001626F6">
        <w:rPr>
          <w:color w:val="000000"/>
        </w:rPr>
        <w:t xml:space="preserve"> Swamp</w:t>
      </w:r>
      <w:r>
        <w:rPr>
          <w:color w:val="000000"/>
        </w:rPr>
        <w:t xml:space="preserve">. </w:t>
      </w:r>
      <w:r w:rsidRPr="001626F6">
        <w:rPr>
          <w:color w:val="000000"/>
        </w:rPr>
        <w:t>MDBA Publication No: 36/12</w:t>
      </w:r>
      <w:r>
        <w:rPr>
          <w:color w:val="000000"/>
        </w:rPr>
        <w:t xml:space="preserve">, </w:t>
      </w:r>
      <w:r w:rsidRPr="001626F6">
        <w:rPr>
          <w:color w:val="000000"/>
        </w:rPr>
        <w:t>ISBN: 978-1-922068-44-6</w:t>
      </w:r>
      <w:r>
        <w:rPr>
          <w:color w:val="000000"/>
        </w:rPr>
        <w:t xml:space="preserve">. Available online: </w:t>
      </w:r>
      <w:hyperlink r:id="rId23" w:history="1">
        <w:r w:rsidRPr="008A44EB">
          <w:rPr>
            <w:rStyle w:val="Hyperlink"/>
          </w:rPr>
          <w:t>https://www.mdba.gov.au/sites/default/files/publications/EWR-Great-Cumbung-Swamp.pdf</w:t>
        </w:r>
      </w:hyperlink>
      <w:r>
        <w:rPr>
          <w:color w:val="000000"/>
        </w:rPr>
        <w:t>, last accessed 20/05/2026.</w:t>
      </w:r>
    </w:p>
    <w:p w14:paraId="51F6C33B" w14:textId="6E35BF23" w:rsidR="00796320" w:rsidRDefault="00796320" w:rsidP="00AF52D8">
      <w:pPr>
        <w:widowControl w:val="0"/>
        <w:autoSpaceDE w:val="0"/>
        <w:autoSpaceDN w:val="0"/>
        <w:adjustRightInd w:val="0"/>
        <w:spacing w:after="0"/>
        <w:ind w:left="364" w:hanging="250"/>
        <w:rPr>
          <w:color w:val="000000"/>
        </w:rPr>
      </w:pPr>
      <w:r>
        <w:rPr>
          <w:color w:val="000000"/>
        </w:rPr>
        <w:t xml:space="preserve">NSW Government and Geoscience Australia (2009). Digital elevation data – 1 m LiDAR-derived DEM. Available online: </w:t>
      </w:r>
      <w:hyperlink r:id="rId24" w:history="1">
        <w:r w:rsidRPr="005A14BB">
          <w:rPr>
            <w:rStyle w:val="Hyperlink"/>
          </w:rPr>
          <w:t>https://nsw-elvis.s3-ap-southeast-2.amazonaws.com/elevation/1m-dem/z55/Oxley202105/metadata/Oxley202105-LID1-AHD_2586194_55_0002_0002_1m.html</w:t>
        </w:r>
      </w:hyperlink>
      <w:r>
        <w:rPr>
          <w:color w:val="000000"/>
        </w:rPr>
        <w:t xml:space="preserve">, last accessed </w:t>
      </w:r>
      <w:r w:rsidR="00BC2CBD">
        <w:rPr>
          <w:color w:val="000000"/>
        </w:rPr>
        <w:t>0</w:t>
      </w:r>
      <w:r>
        <w:rPr>
          <w:color w:val="000000"/>
        </w:rPr>
        <w:t>7/12/2023.</w:t>
      </w:r>
    </w:p>
    <w:p w14:paraId="3CB89C16" w14:textId="47C2ED19" w:rsidR="004B0060" w:rsidRDefault="004B0060" w:rsidP="00AF52D8">
      <w:pPr>
        <w:widowControl w:val="0"/>
        <w:autoSpaceDE w:val="0"/>
        <w:autoSpaceDN w:val="0"/>
        <w:adjustRightInd w:val="0"/>
        <w:spacing w:after="0"/>
        <w:ind w:left="364" w:hanging="250"/>
        <w:rPr>
          <w:color w:val="000000"/>
        </w:rPr>
      </w:pPr>
      <w:r>
        <w:rPr>
          <w:color w:val="000000"/>
        </w:rPr>
        <w:t xml:space="preserve">NSW Spatial Services (2026). NSW Hydrography. Available online: </w:t>
      </w:r>
      <w:hyperlink r:id="rId25" w:history="1">
        <w:r w:rsidRPr="00664493">
          <w:rPr>
            <w:rStyle w:val="Hyperlink"/>
          </w:rPr>
          <w:t>https://data.nsw.gov.au/data/dataset/nsw-hydrography</w:t>
        </w:r>
      </w:hyperlink>
      <w:r>
        <w:rPr>
          <w:color w:val="000000"/>
        </w:rPr>
        <w:t>, last accessed 20/07/2026</w:t>
      </w:r>
    </w:p>
    <w:p w14:paraId="73A4B884" w14:textId="7CF1F9A5" w:rsidR="007C6E81" w:rsidRDefault="000D0F48" w:rsidP="00AF52D8">
      <w:pPr>
        <w:widowControl w:val="0"/>
        <w:autoSpaceDE w:val="0"/>
        <w:autoSpaceDN w:val="0"/>
        <w:adjustRightInd w:val="0"/>
        <w:spacing w:after="0"/>
        <w:ind w:left="364" w:hanging="250"/>
        <w:rPr>
          <w:color w:val="000000"/>
        </w:rPr>
      </w:pPr>
      <w:r w:rsidRPr="000D0F48">
        <w:rPr>
          <w:color w:val="000000"/>
        </w:rPr>
        <w:t>O’</w:t>
      </w:r>
      <w:r>
        <w:rPr>
          <w:color w:val="000000"/>
        </w:rPr>
        <w:t>B</w:t>
      </w:r>
      <w:r w:rsidRPr="000D0F48">
        <w:rPr>
          <w:color w:val="000000"/>
        </w:rPr>
        <w:t>rien, P</w:t>
      </w:r>
      <w:r>
        <w:rPr>
          <w:color w:val="000000"/>
        </w:rPr>
        <w:t>.</w:t>
      </w:r>
      <w:r w:rsidRPr="000D0F48">
        <w:rPr>
          <w:color w:val="000000"/>
        </w:rPr>
        <w:t>E</w:t>
      </w:r>
      <w:r w:rsidR="008B4CEE">
        <w:rPr>
          <w:color w:val="000000"/>
        </w:rPr>
        <w:t>.</w:t>
      </w:r>
      <w:r>
        <w:rPr>
          <w:color w:val="000000"/>
        </w:rPr>
        <w:t>,</w:t>
      </w:r>
      <w:r w:rsidRPr="000D0F48">
        <w:rPr>
          <w:color w:val="000000"/>
        </w:rPr>
        <w:t xml:space="preserve"> </w:t>
      </w:r>
      <w:r w:rsidR="008B4CEE">
        <w:rPr>
          <w:color w:val="000000"/>
        </w:rPr>
        <w:t>&amp;</w:t>
      </w:r>
      <w:r w:rsidR="008B4CEE" w:rsidRPr="000D0F48">
        <w:rPr>
          <w:color w:val="000000"/>
        </w:rPr>
        <w:t xml:space="preserve"> </w:t>
      </w:r>
      <w:r w:rsidRPr="000D0F48">
        <w:rPr>
          <w:color w:val="000000"/>
        </w:rPr>
        <w:t>Burne, R</w:t>
      </w:r>
      <w:r>
        <w:rPr>
          <w:color w:val="000000"/>
        </w:rPr>
        <w:t>.</w:t>
      </w:r>
      <w:r w:rsidRPr="000D0F48">
        <w:rPr>
          <w:color w:val="000000"/>
        </w:rPr>
        <w:t>V</w:t>
      </w:r>
      <w:r>
        <w:rPr>
          <w:color w:val="000000"/>
        </w:rPr>
        <w:t>. (</w:t>
      </w:r>
      <w:r w:rsidRPr="000D0F48">
        <w:rPr>
          <w:color w:val="000000"/>
        </w:rPr>
        <w:t>1994</w:t>
      </w:r>
      <w:r>
        <w:rPr>
          <w:color w:val="000000"/>
        </w:rPr>
        <w:t>).</w:t>
      </w:r>
      <w:r w:rsidRPr="000D0F48">
        <w:rPr>
          <w:color w:val="000000"/>
        </w:rPr>
        <w:t xml:space="preserve"> The Great </w:t>
      </w:r>
      <w:proofErr w:type="spellStart"/>
      <w:r w:rsidRPr="000D0F48">
        <w:rPr>
          <w:color w:val="000000"/>
        </w:rPr>
        <w:t>Cumbung</w:t>
      </w:r>
      <w:proofErr w:type="spellEnd"/>
      <w:r w:rsidRPr="000D0F48">
        <w:rPr>
          <w:color w:val="000000"/>
        </w:rPr>
        <w:t xml:space="preserve"> Swamp</w:t>
      </w:r>
      <w:r w:rsidR="00B60D67">
        <w:rPr>
          <w:color w:val="000000"/>
        </w:rPr>
        <w:t xml:space="preserve"> –</w:t>
      </w:r>
      <w:r w:rsidRPr="000D0F48">
        <w:rPr>
          <w:color w:val="000000"/>
        </w:rPr>
        <w:t xml:space="preserve"> terminus of the low-gradient Lachlan River, Eastern Australia, </w:t>
      </w:r>
      <w:r w:rsidRPr="00B60D67">
        <w:rPr>
          <w:i/>
          <w:iCs/>
          <w:color w:val="000000"/>
        </w:rPr>
        <w:t>Journal of Australian Geology and Geophysics</w:t>
      </w:r>
      <w:r w:rsidRPr="000D0F48">
        <w:rPr>
          <w:color w:val="000000"/>
        </w:rPr>
        <w:t xml:space="preserve">, </w:t>
      </w:r>
      <w:r w:rsidRPr="00BC2CBD">
        <w:rPr>
          <w:i/>
          <w:iCs/>
          <w:color w:val="000000"/>
        </w:rPr>
        <w:t>15</w:t>
      </w:r>
      <w:r w:rsidRPr="000D0F48">
        <w:rPr>
          <w:color w:val="000000"/>
        </w:rPr>
        <w:t xml:space="preserve"> (2), 223-233. </w:t>
      </w:r>
    </w:p>
    <w:p w14:paraId="20B6E531" w14:textId="6A031943" w:rsidR="006C04EF" w:rsidRDefault="006C04EF" w:rsidP="006C04EF">
      <w:pPr>
        <w:widowControl w:val="0"/>
        <w:autoSpaceDE w:val="0"/>
        <w:autoSpaceDN w:val="0"/>
        <w:adjustRightInd w:val="0"/>
        <w:spacing w:after="0"/>
        <w:ind w:left="364" w:hanging="250"/>
        <w:rPr>
          <w:color w:val="000000"/>
        </w:rPr>
      </w:pPr>
      <w:r w:rsidRPr="004B0060">
        <w:rPr>
          <w:color w:val="000000"/>
        </w:rPr>
        <w:t>Oyston, S.M., Ralph, T.J. &amp; Hesse, P.P. (2014). Cutting down, back and out: assessment of channel erosion in a sensitive floodplain wetland. In Vietz, G., Rutherfurd, I.D. &amp; Hughes, R. (editors), Proceedings of the 7</w:t>
      </w:r>
      <w:r w:rsidRPr="004B0060">
        <w:rPr>
          <w:color w:val="000000"/>
          <w:vertAlign w:val="superscript"/>
        </w:rPr>
        <w:t>th</w:t>
      </w:r>
      <w:r w:rsidRPr="004B0060">
        <w:rPr>
          <w:color w:val="000000"/>
        </w:rPr>
        <w:t xml:space="preserve"> Australian Stream Manag</w:t>
      </w:r>
      <w:r w:rsidR="00923330" w:rsidRPr="00712391">
        <w:rPr>
          <w:color w:val="000000"/>
        </w:rPr>
        <w:t>e</w:t>
      </w:r>
      <w:r w:rsidRPr="004B0060">
        <w:rPr>
          <w:color w:val="000000"/>
        </w:rPr>
        <w:t>ment Conference, 27‐30 July 2014, Townsville, Queensland, River Basin Management Society, pp. 143‐149.</w:t>
      </w:r>
    </w:p>
    <w:p w14:paraId="7D4F5DD9" w14:textId="7E75DC77" w:rsidR="006C04EF" w:rsidRPr="006C04EF" w:rsidRDefault="006C04EF" w:rsidP="006C04EF">
      <w:pPr>
        <w:widowControl w:val="0"/>
        <w:autoSpaceDE w:val="0"/>
        <w:autoSpaceDN w:val="0"/>
        <w:adjustRightInd w:val="0"/>
        <w:spacing w:after="0"/>
        <w:ind w:left="364" w:hanging="250"/>
        <w:rPr>
          <w:color w:val="000000"/>
        </w:rPr>
      </w:pPr>
      <w:r w:rsidRPr="006C04EF">
        <w:rPr>
          <w:color w:val="000000"/>
        </w:rPr>
        <w:t>Ralph, T.J., &amp; Hesse, P.P. (2010). Downstream hydrogeomorphic changes along the Macquarie River,</w:t>
      </w:r>
      <w:r>
        <w:rPr>
          <w:color w:val="000000"/>
        </w:rPr>
        <w:t xml:space="preserve"> </w:t>
      </w:r>
      <w:r w:rsidRPr="006C04EF">
        <w:rPr>
          <w:color w:val="000000"/>
        </w:rPr>
        <w:t xml:space="preserve">southeastern Australia, leading to channel breakdown and floodplain wetlands. </w:t>
      </w:r>
      <w:r w:rsidRPr="006C04EF">
        <w:rPr>
          <w:i/>
          <w:iCs/>
          <w:color w:val="000000"/>
        </w:rPr>
        <w:t>Geomorphology, 118</w:t>
      </w:r>
      <w:r w:rsidRPr="006C04EF">
        <w:rPr>
          <w:color w:val="000000"/>
        </w:rPr>
        <w:t>, 48‐64.</w:t>
      </w:r>
      <w:r w:rsidR="00923330">
        <w:rPr>
          <w:color w:val="000000"/>
        </w:rPr>
        <w:t xml:space="preserve"> </w:t>
      </w:r>
      <w:hyperlink r:id="rId26" w:history="1">
        <w:r w:rsidR="00923330" w:rsidRPr="00664493">
          <w:rPr>
            <w:rStyle w:val="Hyperlink"/>
          </w:rPr>
          <w:t>https://doi.org/10.1016/j.geomorph.2009.12.007</w:t>
        </w:r>
      </w:hyperlink>
      <w:r w:rsidR="00923330">
        <w:rPr>
          <w:color w:val="000000"/>
        </w:rPr>
        <w:t xml:space="preserve"> </w:t>
      </w:r>
    </w:p>
    <w:p w14:paraId="72244144" w14:textId="13ED15F4" w:rsidR="00923330" w:rsidRPr="006C04EF" w:rsidRDefault="006C04EF" w:rsidP="006C04EF">
      <w:pPr>
        <w:widowControl w:val="0"/>
        <w:autoSpaceDE w:val="0"/>
        <w:autoSpaceDN w:val="0"/>
        <w:adjustRightInd w:val="0"/>
        <w:spacing w:after="0"/>
        <w:ind w:left="364" w:hanging="250"/>
        <w:rPr>
          <w:color w:val="000000"/>
        </w:rPr>
      </w:pPr>
      <w:r w:rsidRPr="006C04EF">
        <w:rPr>
          <w:color w:val="000000"/>
        </w:rPr>
        <w:t>Ralph, T.J., Hesse, P.P., &amp; Kobayashi, T. (2016). Wandering wetlands: Spatial patterns of historical channel</w:t>
      </w:r>
      <w:r>
        <w:rPr>
          <w:color w:val="000000"/>
        </w:rPr>
        <w:t xml:space="preserve"> </w:t>
      </w:r>
      <w:r w:rsidRPr="006C04EF">
        <w:rPr>
          <w:color w:val="000000"/>
        </w:rPr>
        <w:t xml:space="preserve">and floodplain change in the Ramsar‐listed Macquarie Marshes, Australia. </w:t>
      </w:r>
      <w:r w:rsidRPr="006C04EF">
        <w:rPr>
          <w:i/>
          <w:iCs/>
          <w:color w:val="000000"/>
        </w:rPr>
        <w:t xml:space="preserve">Marine and Freshwater Research, 67, </w:t>
      </w:r>
      <w:r w:rsidRPr="006C04EF">
        <w:rPr>
          <w:color w:val="000000"/>
        </w:rPr>
        <w:t>782‐802.</w:t>
      </w:r>
      <w:r w:rsidR="00923330">
        <w:rPr>
          <w:color w:val="000000"/>
        </w:rPr>
        <w:t xml:space="preserve"> </w:t>
      </w:r>
      <w:hyperlink r:id="rId27" w:history="1">
        <w:r w:rsidR="00923330" w:rsidRPr="00664493">
          <w:rPr>
            <w:rStyle w:val="Hyperlink"/>
          </w:rPr>
          <w:t>https://doi.org/10.1071/mf14251</w:t>
        </w:r>
      </w:hyperlink>
      <w:r w:rsidR="00923330">
        <w:rPr>
          <w:color w:val="000000"/>
        </w:rPr>
        <w:t xml:space="preserve"> </w:t>
      </w:r>
    </w:p>
    <w:p w14:paraId="2FA8EACC" w14:textId="74AD561F" w:rsidR="006C04EF" w:rsidRPr="00712391" w:rsidRDefault="006C04EF" w:rsidP="00923330">
      <w:pPr>
        <w:widowControl w:val="0"/>
        <w:autoSpaceDE w:val="0"/>
        <w:autoSpaceDN w:val="0"/>
        <w:adjustRightInd w:val="0"/>
        <w:spacing w:after="0"/>
        <w:ind w:left="364" w:hanging="250"/>
        <w:rPr>
          <w:color w:val="000000"/>
          <w:lang w:val="en-AU"/>
        </w:rPr>
      </w:pPr>
      <w:r w:rsidRPr="006C04EF">
        <w:rPr>
          <w:color w:val="000000"/>
        </w:rPr>
        <w:t>Ralph, T.J., Kobayashi, T., García, A., Hesse, P.P., Yonge, D., Bleakley, N., &amp; Ingleton, T. (2011)</w:t>
      </w:r>
      <w:r>
        <w:rPr>
          <w:color w:val="000000"/>
        </w:rPr>
        <w:t xml:space="preserve">. </w:t>
      </w:r>
      <w:proofErr w:type="spellStart"/>
      <w:r w:rsidRPr="006C04EF">
        <w:rPr>
          <w:color w:val="000000"/>
        </w:rPr>
        <w:t>Paleoecological</w:t>
      </w:r>
      <w:proofErr w:type="spellEnd"/>
      <w:r>
        <w:rPr>
          <w:color w:val="000000"/>
        </w:rPr>
        <w:t xml:space="preserve"> </w:t>
      </w:r>
      <w:r w:rsidRPr="006C04EF">
        <w:rPr>
          <w:color w:val="000000"/>
        </w:rPr>
        <w:t>responses to avulsion and floodplain</w:t>
      </w:r>
      <w:r>
        <w:rPr>
          <w:color w:val="000000"/>
        </w:rPr>
        <w:t xml:space="preserve"> </w:t>
      </w:r>
      <w:r w:rsidRPr="006C04EF">
        <w:rPr>
          <w:color w:val="000000"/>
        </w:rPr>
        <w:t xml:space="preserve">evolution in a semiarid Australian freshwater wetland. </w:t>
      </w:r>
      <w:r w:rsidRPr="006C04EF">
        <w:rPr>
          <w:i/>
          <w:iCs/>
          <w:color w:val="000000"/>
        </w:rPr>
        <w:t>Australian Journal of Earth Sciences, 58</w:t>
      </w:r>
      <w:r w:rsidRPr="006C04EF">
        <w:rPr>
          <w:color w:val="000000"/>
        </w:rPr>
        <w:t>, 75‐91.</w:t>
      </w:r>
      <w:r w:rsidR="00923330">
        <w:rPr>
          <w:color w:val="000000"/>
        </w:rPr>
        <w:t xml:space="preserve"> </w:t>
      </w:r>
      <w:hyperlink r:id="rId28" w:history="1">
        <w:r w:rsidR="00923330" w:rsidRPr="00923330">
          <w:rPr>
            <w:rStyle w:val="Hyperlink"/>
            <w:lang w:val="en-AU"/>
          </w:rPr>
          <w:t>https://doi.org/10.1080/08120099.2010.534818</w:t>
        </w:r>
      </w:hyperlink>
      <w:r w:rsidR="00923330">
        <w:rPr>
          <w:color w:val="000000"/>
          <w:lang w:val="en-AU"/>
        </w:rPr>
        <w:t xml:space="preserve"> </w:t>
      </w:r>
    </w:p>
    <w:p w14:paraId="4BD1C853" w14:textId="248C2660" w:rsidR="000D0F48" w:rsidRDefault="007C6E81" w:rsidP="00AF52D8">
      <w:pPr>
        <w:widowControl w:val="0"/>
        <w:autoSpaceDE w:val="0"/>
        <w:autoSpaceDN w:val="0"/>
        <w:adjustRightInd w:val="0"/>
        <w:spacing w:after="0"/>
        <w:ind w:left="364" w:hanging="250"/>
        <w:rPr>
          <w:color w:val="000000"/>
        </w:rPr>
      </w:pPr>
      <w:r w:rsidRPr="007C6E81">
        <w:rPr>
          <w:color w:val="000000"/>
        </w:rPr>
        <w:t xml:space="preserve">Shanafield, M., Blanchette, M., Daly, E., Wells, N., Burrows, R. M., Korbel, K., Rau, G., Bourke, S., Wakelin-King, G., Holland, A., Ralph, T. J., McGrath, G., Robson, B., Fowler, K., Andersen, M. S., Yu, S., Jones, C. S., Waltham, N. J., Banks, E. W., ... </w:t>
      </w:r>
      <w:r>
        <w:rPr>
          <w:color w:val="000000"/>
        </w:rPr>
        <w:t xml:space="preserve">&amp; </w:t>
      </w:r>
      <w:r w:rsidRPr="007C6E81">
        <w:rPr>
          <w:color w:val="000000"/>
        </w:rPr>
        <w:t xml:space="preserve">Duvert, C. (2024). Australian non-perennial rivers: global lessons and research opportunities. </w:t>
      </w:r>
      <w:r w:rsidRPr="007C6E81">
        <w:rPr>
          <w:i/>
          <w:iCs/>
          <w:color w:val="000000"/>
        </w:rPr>
        <w:t>Journal of Hydrology, 634</w:t>
      </w:r>
      <w:r w:rsidRPr="007C6E81">
        <w:rPr>
          <w:color w:val="000000"/>
        </w:rPr>
        <w:t xml:space="preserve">, 1-19. Article 130939. </w:t>
      </w:r>
      <w:hyperlink r:id="rId29" w:history="1">
        <w:r w:rsidRPr="005A14BB">
          <w:rPr>
            <w:rStyle w:val="Hyperlink"/>
          </w:rPr>
          <w:t>https://doi.org/10.1016/j.jhydrol.2024.130939</w:t>
        </w:r>
      </w:hyperlink>
      <w:r>
        <w:rPr>
          <w:color w:val="000000"/>
        </w:rPr>
        <w:t xml:space="preserve"> </w:t>
      </w:r>
    </w:p>
    <w:p w14:paraId="67DAD0D8" w14:textId="7D59844F" w:rsidR="00BC2CBD" w:rsidRPr="00AF52D8" w:rsidRDefault="00BC2CBD" w:rsidP="00AF52D8">
      <w:pPr>
        <w:widowControl w:val="0"/>
        <w:autoSpaceDE w:val="0"/>
        <w:autoSpaceDN w:val="0"/>
        <w:adjustRightInd w:val="0"/>
        <w:spacing w:after="0"/>
        <w:ind w:left="364" w:hanging="250"/>
        <w:rPr>
          <w:color w:val="000000"/>
        </w:rPr>
      </w:pPr>
      <w:r w:rsidRPr="00BC2CBD">
        <w:rPr>
          <w:color w:val="000000"/>
        </w:rPr>
        <w:t xml:space="preserve">Yonge, D., &amp; Hesse, P.P. (2009). Geomorphic environments, drainage breakdown, and channel and floodplain evolution on the lower Macquarie River, central-western New South Wales. </w:t>
      </w:r>
      <w:r w:rsidRPr="00BC2CBD">
        <w:rPr>
          <w:i/>
          <w:iCs/>
          <w:color w:val="000000"/>
        </w:rPr>
        <w:t>Australian Journal of Earth Sciences, 56</w:t>
      </w:r>
      <w:r w:rsidRPr="00BC2CBD">
        <w:rPr>
          <w:color w:val="000000"/>
        </w:rPr>
        <w:t xml:space="preserve">, S35-S53. </w:t>
      </w:r>
      <w:hyperlink r:id="rId30" w:history="1">
        <w:r w:rsidRPr="005A14BB">
          <w:rPr>
            <w:rStyle w:val="Hyperlink"/>
          </w:rPr>
          <w:t>https://doi.org/10.1080/08120090902870780</w:t>
        </w:r>
      </w:hyperlink>
      <w:r>
        <w:rPr>
          <w:color w:val="000000"/>
        </w:rPr>
        <w:t xml:space="preserve"> </w:t>
      </w:r>
    </w:p>
    <w:p w14:paraId="52E56223" w14:textId="77777777" w:rsidR="00262BE8" w:rsidRDefault="00262BE8">
      <w:pPr>
        <w:widowControl w:val="0"/>
        <w:autoSpaceDE w:val="0"/>
        <w:autoSpaceDN w:val="0"/>
        <w:adjustRightInd w:val="0"/>
        <w:spacing w:after="0" w:line="200" w:lineRule="exact"/>
        <w:rPr>
          <w:color w:val="000000"/>
          <w:sz w:val="20"/>
          <w:szCs w:val="20"/>
        </w:rPr>
      </w:pPr>
    </w:p>
    <w:p w14:paraId="07547A01" w14:textId="77777777" w:rsidR="00262BE8" w:rsidRDefault="00262BE8">
      <w:pPr>
        <w:widowControl w:val="0"/>
        <w:autoSpaceDE w:val="0"/>
        <w:autoSpaceDN w:val="0"/>
        <w:adjustRightInd w:val="0"/>
        <w:spacing w:after="0" w:line="200" w:lineRule="exact"/>
        <w:rPr>
          <w:color w:val="000000"/>
          <w:sz w:val="20"/>
          <w:szCs w:val="20"/>
        </w:rPr>
      </w:pPr>
    </w:p>
    <w:sectPr w:rsidR="00262BE8">
      <w:headerReference w:type="default" r:id="rId31"/>
      <w:footerReference w:type="even" r:id="rId32"/>
      <w:footerReference w:type="default" r:id="rId33"/>
      <w:footerReference w:type="first" r:id="rId34"/>
      <w:pgSz w:w="11920" w:h="16840"/>
      <w:pgMar w:top="1060" w:right="1060" w:bottom="0" w:left="1020" w:header="720" w:footer="720" w:gutter="0"/>
      <w:cols w:space="720" w:equalWidth="0">
        <w:col w:w="98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6507" w14:textId="77777777" w:rsidR="001306E1" w:rsidRDefault="001306E1">
      <w:r>
        <w:separator/>
      </w:r>
    </w:p>
  </w:endnote>
  <w:endnote w:type="continuationSeparator" w:id="0">
    <w:p w14:paraId="59CE1AEC" w14:textId="77777777" w:rsidR="001306E1" w:rsidRDefault="0013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6B14E" w14:textId="4BBED25A" w:rsidR="007F44DB" w:rsidRDefault="00663DE3">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7298AAB9" wp14:editId="05449E2B">
              <wp:simplePos x="635" y="635"/>
              <wp:positionH relativeFrom="page">
                <wp:align>center</wp:align>
              </wp:positionH>
              <wp:positionV relativeFrom="page">
                <wp:align>bottom</wp:align>
              </wp:positionV>
              <wp:extent cx="637540" cy="376555"/>
              <wp:effectExtent l="0" t="0" r="10160" b="0"/>
              <wp:wrapNone/>
              <wp:docPr id="1884753424" name="Text Box 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AAB9" id="_x0000_t202" coordsize="21600,21600" o:spt="202" path="m,l,21600r21600,l21600,xe">
              <v:stroke joinstyle="miter"/>
              <v:path gradientshapeok="t" o:connecttype="rect"/>
            </v:shapetype>
            <v:shape id="Text Box 2" o:spid="_x0000_s1026" type="#_x0000_t202" alt="Unofficial" style="position:absolute;margin-left:0;margin-top:0;width:50.2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" filled="f" stroked="f">
              <v:textbox style="mso-fit-shape-to-text:t" inset="0,0,0,15pt">
                <w:txbxContent>
                  <w:p w14:paraId="4E0EC198" w14:textId="2725BB83"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Pr>
        <w:rStyle w:val="PageNumber"/>
      </w:rPr>
      <w:fldChar w:fldCharType="begin"/>
    </w:r>
    <w:r w:rsidR="007F44DB">
      <w:rPr>
        <w:rStyle w:val="PageNumber"/>
      </w:rPr>
      <w:instrText xml:space="preserve"> PAGE </w:instrText>
    </w:r>
    <w:r w:rsidR="007F44DB">
      <w:rPr>
        <w:rStyle w:val="PageNumber"/>
      </w:rPr>
      <w:fldChar w:fldCharType="end"/>
    </w:r>
  </w:p>
  <w:p w14:paraId="738610EB" w14:textId="77777777" w:rsidR="007F44DB" w:rsidRDefault="007F44DB" w:rsidP="007F44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CB77" w14:textId="74A32FDA" w:rsidR="007F44DB" w:rsidRPr="007F44DB" w:rsidRDefault="00663DE3">
    <w:pPr>
      <w:pStyle w:val="Footer"/>
      <w:framePr w:wrap="none" w:vAnchor="text" w:hAnchor="margin" w:xAlign="right" w:y="1"/>
      <w:rPr>
        <w:i/>
        <w:iCs/>
        <w:color w:val="7F7F7F"/>
        <w:sz w:val="16"/>
        <w:szCs w:val="16"/>
      </w:rPr>
    </w:pPr>
    <w:r>
      <w:rPr>
        <w:i/>
        <w:iCs/>
        <w:noProof/>
        <w:color w:val="7F7F7F"/>
        <w:sz w:val="16"/>
        <w:szCs w:val="16"/>
      </w:rPr>
      <mc:AlternateContent>
        <mc:Choice Requires="wps">
          <w:drawing>
            <wp:anchor distT="0" distB="0" distL="0" distR="0" simplePos="0" relativeHeight="251660288" behindDoc="0" locked="0" layoutInCell="1" allowOverlap="1" wp14:anchorId="336FB91E" wp14:editId="2E8184DC">
              <wp:simplePos x="6848475" y="10134600"/>
              <wp:positionH relativeFrom="page">
                <wp:align>center</wp:align>
              </wp:positionH>
              <wp:positionV relativeFrom="page">
                <wp:align>bottom</wp:align>
              </wp:positionV>
              <wp:extent cx="637540" cy="376555"/>
              <wp:effectExtent l="0" t="0" r="10160" b="0"/>
              <wp:wrapNone/>
              <wp:docPr id="622184922" name="Text Box 3"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6FB91E" id="_x0000_t202" coordsize="21600,21600" o:spt="202" path="m,l,21600r21600,l21600,xe">
              <v:stroke joinstyle="miter"/>
              <v:path gradientshapeok="t" o:connecttype="rect"/>
            </v:shapetype>
            <v:shape id="Text Box 3" o:spid="_x0000_s1027" type="#_x0000_t202" alt="Unofficial" style="position:absolute;margin-left:0;margin-top:0;width:50.2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" filled="f" stroked="f">
              <v:textbox style="mso-fit-shape-to-text:t" inset="0,0,0,15pt">
                <w:txbxContent>
                  <w:p w14:paraId="57132C22" w14:textId="1590F2C4"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r w:rsidR="007F44DB" w:rsidRPr="007F44DB">
      <w:rPr>
        <w:i/>
        <w:iCs/>
        <w:color w:val="7F7F7F"/>
        <w:sz w:val="16"/>
        <w:szCs w:val="16"/>
      </w:rPr>
      <w:fldChar w:fldCharType="begin"/>
    </w:r>
    <w:r w:rsidR="007F44DB" w:rsidRPr="007F44DB">
      <w:rPr>
        <w:i/>
        <w:iCs/>
        <w:color w:val="7F7F7F"/>
        <w:sz w:val="16"/>
        <w:szCs w:val="16"/>
      </w:rPr>
      <w:instrText xml:space="preserve"> PAGE </w:instrText>
    </w:r>
    <w:r w:rsidR="007F44DB" w:rsidRPr="007F44DB">
      <w:rPr>
        <w:i/>
        <w:iCs/>
        <w:color w:val="7F7F7F"/>
        <w:sz w:val="16"/>
        <w:szCs w:val="16"/>
      </w:rPr>
      <w:fldChar w:fldCharType="separate"/>
    </w:r>
    <w:r w:rsidR="007F44DB" w:rsidRPr="007F44DB">
      <w:rPr>
        <w:i/>
        <w:iCs/>
        <w:color w:val="7F7F7F"/>
        <w:sz w:val="16"/>
        <w:szCs w:val="16"/>
      </w:rPr>
      <w:t>1</w:t>
    </w:r>
    <w:r w:rsidR="007F44DB" w:rsidRPr="007F44DB">
      <w:rPr>
        <w:i/>
        <w:iCs/>
        <w:color w:val="7F7F7F"/>
        <w:sz w:val="16"/>
        <w:szCs w:val="16"/>
      </w:rPr>
      <w:fldChar w:fldCharType="end"/>
    </w:r>
  </w:p>
  <w:p w14:paraId="75EA3169" w14:textId="0DC83473" w:rsidR="007F44DB" w:rsidRPr="007F44DB" w:rsidRDefault="7325C575" w:rsidP="7325C575">
    <w:pPr>
      <w:widowControl w:val="0"/>
      <w:autoSpaceDE w:val="0"/>
      <w:autoSpaceDN w:val="0"/>
      <w:adjustRightInd w:val="0"/>
      <w:spacing w:after="0" w:line="158" w:lineRule="exact"/>
      <w:ind w:right="360"/>
      <w:rPr>
        <w:i/>
        <w:iCs/>
        <w:color w:val="7F7F7F"/>
        <w:sz w:val="16"/>
        <w:szCs w:val="16"/>
      </w:rPr>
    </w:pPr>
    <w:r w:rsidRPr="7325C575">
      <w:rPr>
        <w:i/>
        <w:iCs/>
        <w:color w:val="7F7F7F" w:themeColor="text1" w:themeTint="80"/>
        <w:sz w:val="16"/>
        <w:szCs w:val="16"/>
      </w:rPr>
      <w:t xml:space="preserve">Proceedings of the 12th Australian Stream Management Conference, 6-9 </w:t>
    </w:r>
    <w:proofErr w:type="gramStart"/>
    <w:r w:rsidRPr="7325C575">
      <w:rPr>
        <w:i/>
        <w:iCs/>
        <w:color w:val="7F7F7F" w:themeColor="text1" w:themeTint="80"/>
        <w:sz w:val="16"/>
        <w:szCs w:val="16"/>
      </w:rPr>
      <w:t>Sep,</w:t>
    </w:r>
    <w:proofErr w:type="gramEnd"/>
    <w:r w:rsidRPr="7325C575">
      <w:rPr>
        <w:i/>
        <w:iCs/>
        <w:color w:val="7F7F7F" w:themeColor="text1" w:themeTint="80"/>
        <w:sz w:val="16"/>
        <w:szCs w:val="16"/>
      </w:rPr>
      <w:t xml:space="preserve"> 2026. Kingscliff, NSW.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F28F" w14:textId="356CCDEE" w:rsidR="00001EED" w:rsidRDefault="00663DE3" w:rsidP="00001EED">
    <w:pPr>
      <w:widowControl w:val="0"/>
      <w:tabs>
        <w:tab w:val="left" w:pos="9240"/>
      </w:tabs>
      <w:autoSpaceDE w:val="0"/>
      <w:autoSpaceDN w:val="0"/>
      <w:adjustRightInd w:val="0"/>
      <w:spacing w:before="33" w:after="0" w:line="225" w:lineRule="exact"/>
      <w:rPr>
        <w:i/>
        <w:iCs/>
        <w:color w:val="7F7F7F"/>
        <w:position w:val="2"/>
        <w:sz w:val="16"/>
        <w:szCs w:val="16"/>
      </w:rPr>
    </w:pPr>
    <w:r>
      <w:rPr>
        <w:i/>
        <w:iCs/>
        <w:noProof/>
        <w:color w:val="7F7F7F"/>
        <w:position w:val="2"/>
        <w:sz w:val="16"/>
        <w:szCs w:val="16"/>
      </w:rPr>
      <mc:AlternateContent>
        <mc:Choice Requires="wps">
          <w:drawing>
            <wp:anchor distT="0" distB="0" distL="0" distR="0" simplePos="0" relativeHeight="251658240" behindDoc="0" locked="0" layoutInCell="1" allowOverlap="1" wp14:anchorId="2A24F8F5" wp14:editId="51551C10">
              <wp:simplePos x="635" y="635"/>
              <wp:positionH relativeFrom="page">
                <wp:align>center</wp:align>
              </wp:positionH>
              <wp:positionV relativeFrom="page">
                <wp:align>bottom</wp:align>
              </wp:positionV>
              <wp:extent cx="637540" cy="376555"/>
              <wp:effectExtent l="0" t="0" r="10160" b="0"/>
              <wp:wrapNone/>
              <wp:docPr id="1005367669" name="Text Box 1"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7540" cy="376555"/>
                      </a:xfrm>
                      <a:prstGeom prst="rect">
                        <a:avLst/>
                      </a:prstGeom>
                      <a:noFill/>
                      <a:ln>
                        <a:noFill/>
                      </a:ln>
                    </wps:spPr>
                    <wps:txbx>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4F8F5" id="_x0000_t202" coordsize="21600,21600" o:spt="202" path="m,l,21600r21600,l21600,xe">
              <v:stroke joinstyle="miter"/>
              <v:path gradientshapeok="t" o:connecttype="rect"/>
            </v:shapetype>
            <v:shape id="Text Box 1" o:spid="_x0000_s1028" type="#_x0000_t202" alt="Unofficial" style="position:absolute;margin-left:0;margin-top:0;width:50.2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" filled="f" stroked="f">
              <v:textbox style="mso-fit-shape-to-text:t" inset="0,0,0,15pt">
                <w:txbxContent>
                  <w:p w14:paraId="31F72A58" w14:textId="72204A28" w:rsidR="00663DE3" w:rsidRPr="00663DE3" w:rsidRDefault="00663DE3" w:rsidP="00663DE3">
                    <w:pPr>
                      <w:spacing w:after="0"/>
                      <w:rPr>
                        <w:rFonts w:ascii="Aptos" w:eastAsia="Aptos" w:hAnsi="Aptos" w:cs="Aptos"/>
                        <w:noProof/>
                        <w:color w:val="000000"/>
                        <w:sz w:val="24"/>
                        <w:szCs w:val="24"/>
                      </w:rPr>
                    </w:pPr>
                    <w:r w:rsidRPr="00663DE3">
                      <w:rPr>
                        <w:rFonts w:ascii="Aptos" w:eastAsia="Aptos" w:hAnsi="Aptos" w:cs="Aptos"/>
                        <w:noProof/>
                        <w:color w:val="000000"/>
                        <w:sz w:val="24"/>
                        <w:szCs w:val="24"/>
                      </w:rPr>
                      <w:t>Unofficial</w:t>
                    </w:r>
                  </w:p>
                </w:txbxContent>
              </v:textbox>
              <w10:wrap anchorx="page" anchory="page"/>
            </v:shape>
          </w:pict>
        </mc:Fallback>
      </mc:AlternateContent>
    </w:r>
  </w:p>
  <w:p w14:paraId="205A0E4A" w14:textId="77777777" w:rsidR="00001EED" w:rsidRDefault="00001EED" w:rsidP="00001EED">
    <w:pPr>
      <w:widowControl w:val="0"/>
      <w:tabs>
        <w:tab w:val="left" w:pos="9240"/>
      </w:tabs>
      <w:autoSpaceDE w:val="0"/>
      <w:autoSpaceDN w:val="0"/>
      <w:adjustRightInd w:val="0"/>
      <w:spacing w:before="33" w:after="0" w:line="225" w:lineRule="exact"/>
      <w:rPr>
        <w:color w:val="000000"/>
        <w:sz w:val="20"/>
        <w:szCs w:val="20"/>
      </w:rPr>
    </w:pPr>
    <w:r>
      <w:rPr>
        <w:i/>
        <w:iCs/>
        <w:color w:val="7F7F7F"/>
        <w:position w:val="2"/>
        <w:sz w:val="16"/>
        <w:szCs w:val="16"/>
      </w:rPr>
      <w:t>Authors Names. (2014). Paper title, in Editors Names, Proceedings of the 7th Australian Stream</w:t>
    </w:r>
    <w:r>
      <w:rPr>
        <w:i/>
        <w:iCs/>
        <w:color w:val="7F7F7F"/>
        <w:position w:val="2"/>
        <w:sz w:val="16"/>
        <w:szCs w:val="16"/>
      </w:rPr>
      <w:tab/>
    </w:r>
    <w:r>
      <w:rPr>
        <w:rStyle w:val="PageNumber"/>
      </w:rPr>
      <w:fldChar w:fldCharType="begin"/>
    </w:r>
    <w:r>
      <w:rPr>
        <w:rStyle w:val="PageNumber"/>
      </w:rPr>
      <w:instrText xml:space="preserve"> PAGE </w:instrText>
    </w:r>
    <w:r>
      <w:rPr>
        <w:rStyle w:val="PageNumber"/>
      </w:rPr>
      <w:fldChar w:fldCharType="separate"/>
    </w:r>
    <w:r w:rsidR="002A0FDD">
      <w:rPr>
        <w:rStyle w:val="PageNumber"/>
        <w:noProof/>
      </w:rPr>
      <w:t>1</w:t>
    </w:r>
    <w:r>
      <w:rPr>
        <w:rStyle w:val="PageNumber"/>
      </w:rPr>
      <w:fldChar w:fldCharType="end"/>
    </w:r>
  </w:p>
  <w:p w14:paraId="0AA402A8" w14:textId="77777777" w:rsidR="00001EED" w:rsidRDefault="00001EED" w:rsidP="00001EED">
    <w:pPr>
      <w:widowControl w:val="0"/>
      <w:autoSpaceDE w:val="0"/>
      <w:autoSpaceDN w:val="0"/>
      <w:adjustRightInd w:val="0"/>
      <w:spacing w:after="0" w:line="158" w:lineRule="exact"/>
      <w:rPr>
        <w:color w:val="000000"/>
        <w:sz w:val="16"/>
        <w:szCs w:val="16"/>
      </w:rPr>
    </w:pPr>
    <w:r>
      <w:rPr>
        <w:i/>
        <w:iCs/>
        <w:color w:val="7F7F7F"/>
        <w:sz w:val="16"/>
        <w:szCs w:val="16"/>
      </w:rPr>
      <w:t>Management</w:t>
    </w:r>
    <w:r>
      <w:rPr>
        <w:i/>
        <w:iCs/>
        <w:color w:val="7F7F7F"/>
        <w:spacing w:val="10"/>
        <w:sz w:val="16"/>
        <w:szCs w:val="16"/>
      </w:rPr>
      <w:t xml:space="preserve"> </w:t>
    </w:r>
    <w:r>
      <w:rPr>
        <w:i/>
        <w:iCs/>
        <w:color w:val="7F7F7F"/>
        <w:sz w:val="16"/>
        <w:szCs w:val="16"/>
      </w:rPr>
      <w:t xml:space="preserve">Conference. Townsville, Queensland, </w:t>
    </w:r>
    <w:proofErr w:type="gramStart"/>
    <w:r>
      <w:rPr>
        <w:i/>
        <w:iCs/>
        <w:color w:val="7F7F7F"/>
        <w:sz w:val="16"/>
        <w:szCs w:val="16"/>
      </w:rPr>
      <w:t>Pages  XXX</w:t>
    </w:r>
    <w:proofErr w:type="gramEnd"/>
    <w:r>
      <w:rPr>
        <w:i/>
        <w:iCs/>
        <w:color w:val="7F7F7F"/>
        <w:sz w:val="16"/>
        <w:szCs w:val="16"/>
      </w:rPr>
      <w:t xml:space="preserve"> - XXX.</w:t>
    </w:r>
  </w:p>
  <w:p w14:paraId="6DFB9E20" w14:textId="77777777" w:rsidR="00001EED" w:rsidRDefault="00001EED" w:rsidP="00001EED">
    <w:pPr>
      <w:pStyle w:val="Footer"/>
    </w:pPr>
  </w:p>
  <w:p w14:paraId="70DF9E56" w14:textId="77777777" w:rsidR="00001EED" w:rsidRDefault="00001E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3D57D" w14:textId="77777777" w:rsidR="001306E1" w:rsidRDefault="001306E1">
      <w:r>
        <w:separator/>
      </w:r>
    </w:p>
  </w:footnote>
  <w:footnote w:type="continuationSeparator" w:id="0">
    <w:p w14:paraId="7C40DDA0" w14:textId="77777777" w:rsidR="001306E1" w:rsidRDefault="00130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A5477" w14:textId="4845F31C" w:rsidR="00242D9B" w:rsidRPr="00242D9B" w:rsidRDefault="7325C575" w:rsidP="7325C575">
    <w:pPr>
      <w:pStyle w:val="Header"/>
      <w:rPr>
        <w:b/>
        <w:bCs/>
        <w:i/>
        <w:iCs/>
      </w:rPr>
    </w:pPr>
    <w:r w:rsidRPr="7325C575">
      <w:rPr>
        <w:b/>
        <w:bCs/>
        <w:i/>
        <w:iCs/>
      </w:rPr>
      <w:t>12ASM Full Paper</w:t>
    </w:r>
  </w:p>
  <w:p w14:paraId="1237BA72" w14:textId="27CBFE02" w:rsidR="001069E0" w:rsidRPr="00197AC9" w:rsidRDefault="00FB32E7">
    <w:pPr>
      <w:pStyle w:val="Header"/>
      <w:rPr>
        <w:i/>
      </w:rPr>
    </w:pPr>
    <w:r>
      <w:rPr>
        <w:i/>
      </w:rPr>
      <w:t xml:space="preserve">Ralph et al. </w:t>
    </w:r>
    <w:r w:rsidR="0091448F">
      <w:rPr>
        <w:i/>
      </w:rPr>
      <w:t>–</w:t>
    </w:r>
    <w:r>
      <w:rPr>
        <w:i/>
      </w:rPr>
      <w:t xml:space="preserve"> Geomorphology </w:t>
    </w:r>
    <w:r w:rsidR="00AF52D8">
      <w:rPr>
        <w:i/>
      </w:rPr>
      <w:t>and</w:t>
    </w:r>
    <w:r>
      <w:rPr>
        <w:i/>
      </w:rPr>
      <w:t xml:space="preserve"> management of the Great </w:t>
    </w:r>
    <w:proofErr w:type="spellStart"/>
    <w:r>
      <w:rPr>
        <w:i/>
      </w:rPr>
      <w:t>Cumbung</w:t>
    </w:r>
    <w:proofErr w:type="spellEnd"/>
    <w:r>
      <w:rPr>
        <w:i/>
      </w:rPr>
      <w:t xml:space="preserve"> Swamp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F3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8460F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6022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02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C000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B62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F219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478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0A914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88E1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418E4"/>
    <w:multiLevelType w:val="hybridMultilevel"/>
    <w:tmpl w:val="51BE40A4"/>
    <w:lvl w:ilvl="0" w:tplc="0C090001">
      <w:start w:val="1"/>
      <w:numFmt w:val="bullet"/>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03021ADD"/>
    <w:multiLevelType w:val="hybridMultilevel"/>
    <w:tmpl w:val="748454B2"/>
    <w:lvl w:ilvl="0" w:tplc="0C090001">
      <w:start w:val="1"/>
      <w:numFmt w:val="bullet"/>
      <w:lvlText w:val=""/>
      <w:lvlJc w:val="left"/>
      <w:pPr>
        <w:tabs>
          <w:tab w:val="num" w:pos="1308"/>
        </w:tabs>
        <w:ind w:left="1308" w:hanging="360"/>
      </w:pPr>
      <w:rPr>
        <w:rFonts w:ascii="Symbol" w:hAnsi="Symbol" w:hint="default"/>
      </w:rPr>
    </w:lvl>
    <w:lvl w:ilvl="1" w:tplc="0C090003" w:tentative="1">
      <w:start w:val="1"/>
      <w:numFmt w:val="bullet"/>
      <w:lvlText w:val="o"/>
      <w:lvlJc w:val="left"/>
      <w:pPr>
        <w:tabs>
          <w:tab w:val="num" w:pos="1914"/>
        </w:tabs>
        <w:ind w:left="1914" w:hanging="360"/>
      </w:pPr>
      <w:rPr>
        <w:rFonts w:ascii="Courier New" w:hAnsi="Courier New" w:cs="Courier New" w:hint="default"/>
      </w:rPr>
    </w:lvl>
    <w:lvl w:ilvl="2" w:tplc="0C090005" w:tentative="1">
      <w:start w:val="1"/>
      <w:numFmt w:val="bullet"/>
      <w:lvlText w:val=""/>
      <w:lvlJc w:val="left"/>
      <w:pPr>
        <w:tabs>
          <w:tab w:val="num" w:pos="2634"/>
        </w:tabs>
        <w:ind w:left="2634" w:hanging="360"/>
      </w:pPr>
      <w:rPr>
        <w:rFonts w:ascii="Wingdings" w:hAnsi="Wingdings" w:hint="default"/>
      </w:rPr>
    </w:lvl>
    <w:lvl w:ilvl="3" w:tplc="0C090001" w:tentative="1">
      <w:start w:val="1"/>
      <w:numFmt w:val="bullet"/>
      <w:lvlText w:val=""/>
      <w:lvlJc w:val="left"/>
      <w:pPr>
        <w:tabs>
          <w:tab w:val="num" w:pos="3354"/>
        </w:tabs>
        <w:ind w:left="3354" w:hanging="360"/>
      </w:pPr>
      <w:rPr>
        <w:rFonts w:ascii="Symbol" w:hAnsi="Symbol" w:hint="default"/>
      </w:rPr>
    </w:lvl>
    <w:lvl w:ilvl="4" w:tplc="0C090003" w:tentative="1">
      <w:start w:val="1"/>
      <w:numFmt w:val="bullet"/>
      <w:lvlText w:val="o"/>
      <w:lvlJc w:val="left"/>
      <w:pPr>
        <w:tabs>
          <w:tab w:val="num" w:pos="4074"/>
        </w:tabs>
        <w:ind w:left="4074" w:hanging="360"/>
      </w:pPr>
      <w:rPr>
        <w:rFonts w:ascii="Courier New" w:hAnsi="Courier New" w:cs="Courier New" w:hint="default"/>
      </w:rPr>
    </w:lvl>
    <w:lvl w:ilvl="5" w:tplc="0C090005" w:tentative="1">
      <w:start w:val="1"/>
      <w:numFmt w:val="bullet"/>
      <w:lvlText w:val=""/>
      <w:lvlJc w:val="left"/>
      <w:pPr>
        <w:tabs>
          <w:tab w:val="num" w:pos="4794"/>
        </w:tabs>
        <w:ind w:left="4794" w:hanging="360"/>
      </w:pPr>
      <w:rPr>
        <w:rFonts w:ascii="Wingdings" w:hAnsi="Wingdings" w:hint="default"/>
      </w:rPr>
    </w:lvl>
    <w:lvl w:ilvl="6" w:tplc="0C090001" w:tentative="1">
      <w:start w:val="1"/>
      <w:numFmt w:val="bullet"/>
      <w:lvlText w:val=""/>
      <w:lvlJc w:val="left"/>
      <w:pPr>
        <w:tabs>
          <w:tab w:val="num" w:pos="5514"/>
        </w:tabs>
        <w:ind w:left="5514" w:hanging="360"/>
      </w:pPr>
      <w:rPr>
        <w:rFonts w:ascii="Symbol" w:hAnsi="Symbol" w:hint="default"/>
      </w:rPr>
    </w:lvl>
    <w:lvl w:ilvl="7" w:tplc="0C090003" w:tentative="1">
      <w:start w:val="1"/>
      <w:numFmt w:val="bullet"/>
      <w:lvlText w:val="o"/>
      <w:lvlJc w:val="left"/>
      <w:pPr>
        <w:tabs>
          <w:tab w:val="num" w:pos="6234"/>
        </w:tabs>
        <w:ind w:left="6234" w:hanging="360"/>
      </w:pPr>
      <w:rPr>
        <w:rFonts w:ascii="Courier New" w:hAnsi="Courier New" w:cs="Courier New" w:hint="default"/>
      </w:rPr>
    </w:lvl>
    <w:lvl w:ilvl="8" w:tplc="0C090005" w:tentative="1">
      <w:start w:val="1"/>
      <w:numFmt w:val="bullet"/>
      <w:lvlText w:val=""/>
      <w:lvlJc w:val="left"/>
      <w:pPr>
        <w:tabs>
          <w:tab w:val="num" w:pos="6954"/>
        </w:tabs>
        <w:ind w:left="6954" w:hanging="360"/>
      </w:pPr>
      <w:rPr>
        <w:rFonts w:ascii="Wingdings" w:hAnsi="Wingdings" w:hint="default"/>
      </w:rPr>
    </w:lvl>
  </w:abstractNum>
  <w:abstractNum w:abstractNumId="12" w15:restartNumberingAfterBreak="0">
    <w:nsid w:val="13833A7C"/>
    <w:multiLevelType w:val="hybridMultilevel"/>
    <w:tmpl w:val="BAA4B35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F1666B"/>
    <w:multiLevelType w:val="hybridMultilevel"/>
    <w:tmpl w:val="CD8AC930"/>
    <w:lvl w:ilvl="0" w:tplc="0C09000F">
      <w:start w:val="1"/>
      <w:numFmt w:val="decimal"/>
      <w:lvlText w:val="%1."/>
      <w:lvlJc w:val="left"/>
      <w:pPr>
        <w:tabs>
          <w:tab w:val="num" w:pos="834"/>
        </w:tabs>
        <w:ind w:left="834" w:hanging="360"/>
      </w:pPr>
    </w:lvl>
    <w:lvl w:ilvl="1" w:tplc="0C090019" w:tentative="1">
      <w:start w:val="1"/>
      <w:numFmt w:val="lowerLetter"/>
      <w:lvlText w:val="%2."/>
      <w:lvlJc w:val="left"/>
      <w:pPr>
        <w:tabs>
          <w:tab w:val="num" w:pos="1554"/>
        </w:tabs>
        <w:ind w:left="1554" w:hanging="360"/>
      </w:pPr>
    </w:lvl>
    <w:lvl w:ilvl="2" w:tplc="0C09001B" w:tentative="1">
      <w:start w:val="1"/>
      <w:numFmt w:val="lowerRoman"/>
      <w:lvlText w:val="%3."/>
      <w:lvlJc w:val="right"/>
      <w:pPr>
        <w:tabs>
          <w:tab w:val="num" w:pos="2274"/>
        </w:tabs>
        <w:ind w:left="2274" w:hanging="180"/>
      </w:pPr>
    </w:lvl>
    <w:lvl w:ilvl="3" w:tplc="0C09000F" w:tentative="1">
      <w:start w:val="1"/>
      <w:numFmt w:val="decimal"/>
      <w:lvlText w:val="%4."/>
      <w:lvlJc w:val="left"/>
      <w:pPr>
        <w:tabs>
          <w:tab w:val="num" w:pos="2994"/>
        </w:tabs>
        <w:ind w:left="2994" w:hanging="360"/>
      </w:pPr>
    </w:lvl>
    <w:lvl w:ilvl="4" w:tplc="0C090019" w:tentative="1">
      <w:start w:val="1"/>
      <w:numFmt w:val="lowerLetter"/>
      <w:lvlText w:val="%5."/>
      <w:lvlJc w:val="left"/>
      <w:pPr>
        <w:tabs>
          <w:tab w:val="num" w:pos="3714"/>
        </w:tabs>
        <w:ind w:left="3714" w:hanging="360"/>
      </w:pPr>
    </w:lvl>
    <w:lvl w:ilvl="5" w:tplc="0C09001B" w:tentative="1">
      <w:start w:val="1"/>
      <w:numFmt w:val="lowerRoman"/>
      <w:lvlText w:val="%6."/>
      <w:lvlJc w:val="right"/>
      <w:pPr>
        <w:tabs>
          <w:tab w:val="num" w:pos="4434"/>
        </w:tabs>
        <w:ind w:left="4434" w:hanging="180"/>
      </w:pPr>
    </w:lvl>
    <w:lvl w:ilvl="6" w:tplc="0C09000F" w:tentative="1">
      <w:start w:val="1"/>
      <w:numFmt w:val="decimal"/>
      <w:lvlText w:val="%7."/>
      <w:lvlJc w:val="left"/>
      <w:pPr>
        <w:tabs>
          <w:tab w:val="num" w:pos="5154"/>
        </w:tabs>
        <w:ind w:left="5154" w:hanging="360"/>
      </w:pPr>
    </w:lvl>
    <w:lvl w:ilvl="7" w:tplc="0C090019" w:tentative="1">
      <w:start w:val="1"/>
      <w:numFmt w:val="lowerLetter"/>
      <w:lvlText w:val="%8."/>
      <w:lvlJc w:val="left"/>
      <w:pPr>
        <w:tabs>
          <w:tab w:val="num" w:pos="5874"/>
        </w:tabs>
        <w:ind w:left="5874" w:hanging="360"/>
      </w:pPr>
    </w:lvl>
    <w:lvl w:ilvl="8" w:tplc="0C09001B" w:tentative="1">
      <w:start w:val="1"/>
      <w:numFmt w:val="lowerRoman"/>
      <w:lvlText w:val="%9."/>
      <w:lvlJc w:val="right"/>
      <w:pPr>
        <w:tabs>
          <w:tab w:val="num" w:pos="6594"/>
        </w:tabs>
        <w:ind w:left="6594" w:hanging="180"/>
      </w:pPr>
    </w:lvl>
  </w:abstractNum>
  <w:abstractNum w:abstractNumId="14" w15:restartNumberingAfterBreak="0">
    <w:nsid w:val="48B63EDF"/>
    <w:multiLevelType w:val="multilevel"/>
    <w:tmpl w:val="860C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B1300E"/>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D862C7A"/>
    <w:multiLevelType w:val="hybridMultilevel"/>
    <w:tmpl w:val="FB56D7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B42BA5"/>
    <w:multiLevelType w:val="hybridMultilevel"/>
    <w:tmpl w:val="36E208BE"/>
    <w:lvl w:ilvl="0" w:tplc="661E0AD4">
      <w:start w:val="1"/>
      <w:numFmt w:val="bullet"/>
      <w:pStyle w:val="dotpointsinbox"/>
      <w:lvlText w:val=""/>
      <w:lvlJc w:val="left"/>
      <w:pPr>
        <w:tabs>
          <w:tab w:val="num" w:pos="834"/>
        </w:tabs>
        <w:ind w:left="834" w:hanging="360"/>
      </w:pPr>
      <w:rPr>
        <w:rFonts w:ascii="Symbol" w:hAnsi="Symbol" w:hint="default"/>
      </w:rPr>
    </w:lvl>
    <w:lvl w:ilvl="1" w:tplc="0C090003" w:tentative="1">
      <w:start w:val="1"/>
      <w:numFmt w:val="bullet"/>
      <w:lvlText w:val="o"/>
      <w:lvlJc w:val="left"/>
      <w:pPr>
        <w:tabs>
          <w:tab w:val="num" w:pos="1554"/>
        </w:tabs>
        <w:ind w:left="1554" w:hanging="360"/>
      </w:pPr>
      <w:rPr>
        <w:rFonts w:ascii="Courier New" w:hAnsi="Courier New" w:cs="Courier New" w:hint="default"/>
      </w:rPr>
    </w:lvl>
    <w:lvl w:ilvl="2" w:tplc="0C090005" w:tentative="1">
      <w:start w:val="1"/>
      <w:numFmt w:val="bullet"/>
      <w:lvlText w:val=""/>
      <w:lvlJc w:val="left"/>
      <w:pPr>
        <w:tabs>
          <w:tab w:val="num" w:pos="2274"/>
        </w:tabs>
        <w:ind w:left="2274" w:hanging="360"/>
      </w:pPr>
      <w:rPr>
        <w:rFonts w:ascii="Wingdings" w:hAnsi="Wingdings" w:hint="default"/>
      </w:rPr>
    </w:lvl>
    <w:lvl w:ilvl="3" w:tplc="0C090001" w:tentative="1">
      <w:start w:val="1"/>
      <w:numFmt w:val="bullet"/>
      <w:lvlText w:val=""/>
      <w:lvlJc w:val="left"/>
      <w:pPr>
        <w:tabs>
          <w:tab w:val="num" w:pos="2994"/>
        </w:tabs>
        <w:ind w:left="2994" w:hanging="360"/>
      </w:pPr>
      <w:rPr>
        <w:rFonts w:ascii="Symbol" w:hAnsi="Symbol" w:hint="default"/>
      </w:rPr>
    </w:lvl>
    <w:lvl w:ilvl="4" w:tplc="0C090003" w:tentative="1">
      <w:start w:val="1"/>
      <w:numFmt w:val="bullet"/>
      <w:lvlText w:val="o"/>
      <w:lvlJc w:val="left"/>
      <w:pPr>
        <w:tabs>
          <w:tab w:val="num" w:pos="3714"/>
        </w:tabs>
        <w:ind w:left="3714" w:hanging="360"/>
      </w:pPr>
      <w:rPr>
        <w:rFonts w:ascii="Courier New" w:hAnsi="Courier New" w:cs="Courier New" w:hint="default"/>
      </w:rPr>
    </w:lvl>
    <w:lvl w:ilvl="5" w:tplc="0C090005" w:tentative="1">
      <w:start w:val="1"/>
      <w:numFmt w:val="bullet"/>
      <w:lvlText w:val=""/>
      <w:lvlJc w:val="left"/>
      <w:pPr>
        <w:tabs>
          <w:tab w:val="num" w:pos="4434"/>
        </w:tabs>
        <w:ind w:left="4434" w:hanging="360"/>
      </w:pPr>
      <w:rPr>
        <w:rFonts w:ascii="Wingdings" w:hAnsi="Wingdings" w:hint="default"/>
      </w:rPr>
    </w:lvl>
    <w:lvl w:ilvl="6" w:tplc="0C090001" w:tentative="1">
      <w:start w:val="1"/>
      <w:numFmt w:val="bullet"/>
      <w:lvlText w:val=""/>
      <w:lvlJc w:val="left"/>
      <w:pPr>
        <w:tabs>
          <w:tab w:val="num" w:pos="5154"/>
        </w:tabs>
        <w:ind w:left="5154" w:hanging="360"/>
      </w:pPr>
      <w:rPr>
        <w:rFonts w:ascii="Symbol" w:hAnsi="Symbol" w:hint="default"/>
      </w:rPr>
    </w:lvl>
    <w:lvl w:ilvl="7" w:tplc="0C090003" w:tentative="1">
      <w:start w:val="1"/>
      <w:numFmt w:val="bullet"/>
      <w:lvlText w:val="o"/>
      <w:lvlJc w:val="left"/>
      <w:pPr>
        <w:tabs>
          <w:tab w:val="num" w:pos="5874"/>
        </w:tabs>
        <w:ind w:left="5874" w:hanging="360"/>
      </w:pPr>
      <w:rPr>
        <w:rFonts w:ascii="Courier New" w:hAnsi="Courier New" w:cs="Courier New" w:hint="default"/>
      </w:rPr>
    </w:lvl>
    <w:lvl w:ilvl="8" w:tplc="0C090005" w:tentative="1">
      <w:start w:val="1"/>
      <w:numFmt w:val="bullet"/>
      <w:lvlText w:val=""/>
      <w:lvlJc w:val="left"/>
      <w:pPr>
        <w:tabs>
          <w:tab w:val="num" w:pos="6594"/>
        </w:tabs>
        <w:ind w:left="6594" w:hanging="360"/>
      </w:pPr>
      <w:rPr>
        <w:rFonts w:ascii="Wingdings" w:hAnsi="Wingdings" w:hint="default"/>
      </w:rPr>
    </w:lvl>
  </w:abstractNum>
  <w:num w:numId="1" w16cid:durableId="483814307">
    <w:abstractNumId w:val="12"/>
  </w:num>
  <w:num w:numId="2" w16cid:durableId="466358574">
    <w:abstractNumId w:val="16"/>
  </w:num>
  <w:num w:numId="3" w16cid:durableId="1142040399">
    <w:abstractNumId w:val="13"/>
  </w:num>
  <w:num w:numId="4" w16cid:durableId="821316447">
    <w:abstractNumId w:val="9"/>
  </w:num>
  <w:num w:numId="5" w16cid:durableId="1018774187">
    <w:abstractNumId w:val="7"/>
  </w:num>
  <w:num w:numId="6" w16cid:durableId="1497915001">
    <w:abstractNumId w:val="6"/>
  </w:num>
  <w:num w:numId="7" w16cid:durableId="2147233388">
    <w:abstractNumId w:val="5"/>
  </w:num>
  <w:num w:numId="8" w16cid:durableId="511771705">
    <w:abstractNumId w:val="4"/>
  </w:num>
  <w:num w:numId="9" w16cid:durableId="740758792">
    <w:abstractNumId w:val="8"/>
  </w:num>
  <w:num w:numId="10" w16cid:durableId="1990013021">
    <w:abstractNumId w:val="3"/>
  </w:num>
  <w:num w:numId="11" w16cid:durableId="711274632">
    <w:abstractNumId w:val="2"/>
  </w:num>
  <w:num w:numId="12" w16cid:durableId="267274795">
    <w:abstractNumId w:val="1"/>
  </w:num>
  <w:num w:numId="13" w16cid:durableId="549074660">
    <w:abstractNumId w:val="0"/>
  </w:num>
  <w:num w:numId="14" w16cid:durableId="1956865050">
    <w:abstractNumId w:val="10"/>
  </w:num>
  <w:num w:numId="15" w16cid:durableId="126551705">
    <w:abstractNumId w:val="17"/>
  </w:num>
  <w:num w:numId="16" w16cid:durableId="1086414253">
    <w:abstractNumId w:val="11"/>
  </w:num>
  <w:num w:numId="17" w16cid:durableId="1869561476">
    <w:abstractNumId w:val="15"/>
  </w:num>
  <w:num w:numId="18" w16cid:durableId="16731389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8E"/>
    <w:rsid w:val="00001EED"/>
    <w:rsid w:val="000630A4"/>
    <w:rsid w:val="0007109B"/>
    <w:rsid w:val="000D0F48"/>
    <w:rsid w:val="000E2C06"/>
    <w:rsid w:val="000E7D5B"/>
    <w:rsid w:val="001069E0"/>
    <w:rsid w:val="001306E1"/>
    <w:rsid w:val="001626F6"/>
    <w:rsid w:val="00175416"/>
    <w:rsid w:val="00193C32"/>
    <w:rsid w:val="00197AC9"/>
    <w:rsid w:val="001A66B0"/>
    <w:rsid w:val="001C3826"/>
    <w:rsid w:val="001D2B5A"/>
    <w:rsid w:val="001D3CF4"/>
    <w:rsid w:val="0021142F"/>
    <w:rsid w:val="0021782C"/>
    <w:rsid w:val="00242D9B"/>
    <w:rsid w:val="00246E4D"/>
    <w:rsid w:val="00255472"/>
    <w:rsid w:val="00262BE8"/>
    <w:rsid w:val="002760A8"/>
    <w:rsid w:val="002A0FDD"/>
    <w:rsid w:val="002A547F"/>
    <w:rsid w:val="002B4B70"/>
    <w:rsid w:val="002C01DE"/>
    <w:rsid w:val="002D0473"/>
    <w:rsid w:val="002D1207"/>
    <w:rsid w:val="002D61C4"/>
    <w:rsid w:val="0033036B"/>
    <w:rsid w:val="003428FF"/>
    <w:rsid w:val="003520F6"/>
    <w:rsid w:val="00357664"/>
    <w:rsid w:val="00382BFB"/>
    <w:rsid w:val="003A4F4D"/>
    <w:rsid w:val="003E171D"/>
    <w:rsid w:val="003F15D5"/>
    <w:rsid w:val="00401E5B"/>
    <w:rsid w:val="004217D5"/>
    <w:rsid w:val="00433BCF"/>
    <w:rsid w:val="00461A6D"/>
    <w:rsid w:val="00471A16"/>
    <w:rsid w:val="004831E8"/>
    <w:rsid w:val="00487FCC"/>
    <w:rsid w:val="004B0060"/>
    <w:rsid w:val="004C5AAA"/>
    <w:rsid w:val="004F1885"/>
    <w:rsid w:val="00531A5D"/>
    <w:rsid w:val="0055465E"/>
    <w:rsid w:val="00557AEF"/>
    <w:rsid w:val="00592DAA"/>
    <w:rsid w:val="005A6542"/>
    <w:rsid w:val="00610204"/>
    <w:rsid w:val="006177D1"/>
    <w:rsid w:val="00663DE3"/>
    <w:rsid w:val="0068572D"/>
    <w:rsid w:val="006B0E66"/>
    <w:rsid w:val="006C04EF"/>
    <w:rsid w:val="006C6BE1"/>
    <w:rsid w:val="006D31BA"/>
    <w:rsid w:val="0071131F"/>
    <w:rsid w:val="00712391"/>
    <w:rsid w:val="007265F8"/>
    <w:rsid w:val="0072788D"/>
    <w:rsid w:val="0076003C"/>
    <w:rsid w:val="00764007"/>
    <w:rsid w:val="00774436"/>
    <w:rsid w:val="00775E9D"/>
    <w:rsid w:val="007837B6"/>
    <w:rsid w:val="00796144"/>
    <w:rsid w:val="00796320"/>
    <w:rsid w:val="007A1930"/>
    <w:rsid w:val="007B4269"/>
    <w:rsid w:val="007C23C9"/>
    <w:rsid w:val="007C6E81"/>
    <w:rsid w:val="007F44DB"/>
    <w:rsid w:val="00800D3C"/>
    <w:rsid w:val="00822CEF"/>
    <w:rsid w:val="00837883"/>
    <w:rsid w:val="00843FDF"/>
    <w:rsid w:val="00880773"/>
    <w:rsid w:val="008912F6"/>
    <w:rsid w:val="008B4CEE"/>
    <w:rsid w:val="008D707F"/>
    <w:rsid w:val="00904B3A"/>
    <w:rsid w:val="0091448F"/>
    <w:rsid w:val="00923330"/>
    <w:rsid w:val="0094728C"/>
    <w:rsid w:val="00956FE0"/>
    <w:rsid w:val="00957E8A"/>
    <w:rsid w:val="009657F2"/>
    <w:rsid w:val="00992993"/>
    <w:rsid w:val="00994356"/>
    <w:rsid w:val="009A2416"/>
    <w:rsid w:val="009B40F1"/>
    <w:rsid w:val="009D7F18"/>
    <w:rsid w:val="00A051C5"/>
    <w:rsid w:val="00A31F89"/>
    <w:rsid w:val="00A433DE"/>
    <w:rsid w:val="00A44771"/>
    <w:rsid w:val="00A6745B"/>
    <w:rsid w:val="00A71CC2"/>
    <w:rsid w:val="00AB29C5"/>
    <w:rsid w:val="00AE0E30"/>
    <w:rsid w:val="00AE38C5"/>
    <w:rsid w:val="00AF1217"/>
    <w:rsid w:val="00AF52D8"/>
    <w:rsid w:val="00AF7246"/>
    <w:rsid w:val="00B10D48"/>
    <w:rsid w:val="00B20B70"/>
    <w:rsid w:val="00B60D67"/>
    <w:rsid w:val="00B675AC"/>
    <w:rsid w:val="00B76C2C"/>
    <w:rsid w:val="00B8258E"/>
    <w:rsid w:val="00B825AA"/>
    <w:rsid w:val="00B961E0"/>
    <w:rsid w:val="00BB37CF"/>
    <w:rsid w:val="00BC2CBD"/>
    <w:rsid w:val="00BD1AE5"/>
    <w:rsid w:val="00BF0C3F"/>
    <w:rsid w:val="00BF2472"/>
    <w:rsid w:val="00C32AB8"/>
    <w:rsid w:val="00C33648"/>
    <w:rsid w:val="00C56417"/>
    <w:rsid w:val="00C602E2"/>
    <w:rsid w:val="00C64480"/>
    <w:rsid w:val="00C673DD"/>
    <w:rsid w:val="00C77260"/>
    <w:rsid w:val="00C812C0"/>
    <w:rsid w:val="00CA4603"/>
    <w:rsid w:val="00CB6D4A"/>
    <w:rsid w:val="00CD4B11"/>
    <w:rsid w:val="00CE1DA9"/>
    <w:rsid w:val="00CE7FDA"/>
    <w:rsid w:val="00D010F9"/>
    <w:rsid w:val="00D07DF6"/>
    <w:rsid w:val="00D24DB0"/>
    <w:rsid w:val="00D81023"/>
    <w:rsid w:val="00D85D9B"/>
    <w:rsid w:val="00D92843"/>
    <w:rsid w:val="00D92AD2"/>
    <w:rsid w:val="00D94520"/>
    <w:rsid w:val="00DA574C"/>
    <w:rsid w:val="00DE0E19"/>
    <w:rsid w:val="00DF579D"/>
    <w:rsid w:val="00DF725E"/>
    <w:rsid w:val="00E30843"/>
    <w:rsid w:val="00E7631D"/>
    <w:rsid w:val="00E87C2A"/>
    <w:rsid w:val="00E90FAB"/>
    <w:rsid w:val="00EC637E"/>
    <w:rsid w:val="00F00393"/>
    <w:rsid w:val="00F06BC5"/>
    <w:rsid w:val="00F577D9"/>
    <w:rsid w:val="00F9186F"/>
    <w:rsid w:val="00F91A73"/>
    <w:rsid w:val="00FB0FCF"/>
    <w:rsid w:val="00FB1755"/>
    <w:rsid w:val="00FB32E7"/>
    <w:rsid w:val="00FE19A0"/>
    <w:rsid w:val="13CCDF91"/>
    <w:rsid w:val="264E4986"/>
    <w:rsid w:val="478B03A2"/>
    <w:rsid w:val="6F48781F"/>
    <w:rsid w:val="7325C5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E2EE8D"/>
  <w14:defaultImageDpi w14:val="330"/>
  <w15:chartTrackingRefBased/>
  <w15:docId w15:val="{E2A215EA-0546-4A0A-832D-B3AB8B16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locked="1"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DE3"/>
    <w:pPr>
      <w:spacing w:after="200"/>
    </w:pPr>
    <w:rPr>
      <w:rFonts w:ascii="Times New Roman" w:hAnsi="Times New Roman"/>
      <w:sz w:val="22"/>
      <w:szCs w:val="22"/>
      <w:lang w:eastAsia="en-US"/>
    </w:rPr>
  </w:style>
  <w:style w:type="paragraph" w:styleId="Heading1">
    <w:name w:val="heading 1"/>
    <w:basedOn w:val="Normal"/>
    <w:next w:val="Normal"/>
    <w:qFormat/>
    <w:rsid w:val="00663DE3"/>
    <w:pPr>
      <w:keepNext/>
      <w:spacing w:before="240" w:after="60"/>
      <w:outlineLvl w:val="0"/>
    </w:pPr>
    <w:rPr>
      <w:rFonts w:cs="Arial"/>
      <w:b/>
      <w:bCs/>
      <w:kern w:val="32"/>
      <w:sz w:val="24"/>
      <w:szCs w:val="32"/>
    </w:rPr>
  </w:style>
  <w:style w:type="paragraph" w:styleId="Heading2">
    <w:name w:val="heading 2"/>
    <w:basedOn w:val="Normal"/>
    <w:next w:val="Normal"/>
    <w:qFormat/>
    <w:rsid w:val="00663DE3"/>
    <w:pPr>
      <w:keepNext/>
      <w:spacing w:before="240" w:after="60"/>
      <w:outlineLvl w:val="1"/>
    </w:pPr>
    <w:rPr>
      <w:rFonts w:cs="Arial"/>
      <w:bCs/>
      <w:i/>
      <w:iCs/>
      <w:sz w:val="24"/>
      <w:szCs w:val="28"/>
    </w:rPr>
  </w:style>
  <w:style w:type="paragraph" w:styleId="Heading3">
    <w:name w:val="heading 3"/>
    <w:basedOn w:val="Normal"/>
    <w:next w:val="Normal"/>
    <w:qFormat/>
    <w:rsid w:val="00AE0E30"/>
    <w:pPr>
      <w:keepNext/>
      <w:spacing w:before="240" w:after="60"/>
      <w:ind w:left="720"/>
      <w:outlineLvl w:val="2"/>
    </w:pPr>
    <w:rPr>
      <w:rFonts w:cs="Arial"/>
      <w:bCs/>
      <w:i/>
      <w:szCs w:val="26"/>
    </w:rPr>
  </w:style>
  <w:style w:type="paragraph" w:styleId="Heading4">
    <w:name w:val="heading 4"/>
    <w:basedOn w:val="Normal"/>
    <w:next w:val="Normal"/>
    <w:qFormat/>
    <w:rsid w:val="009B40F1"/>
    <w:pPr>
      <w:keepNext/>
      <w:spacing w:before="240" w:after="60"/>
      <w:outlineLvl w:val="3"/>
    </w:pPr>
    <w:rPr>
      <w:b/>
      <w:bCs/>
      <w:sz w:val="28"/>
      <w:szCs w:val="28"/>
    </w:rPr>
  </w:style>
  <w:style w:type="paragraph" w:styleId="Heading5">
    <w:name w:val="heading 5"/>
    <w:basedOn w:val="Normal"/>
    <w:next w:val="Normal"/>
    <w:qFormat/>
    <w:locked/>
    <w:rsid w:val="009B40F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BF0C3F"/>
    <w:rPr>
      <w:color w:val="0000FF"/>
      <w:u w:val="single"/>
    </w:rPr>
  </w:style>
  <w:style w:type="paragraph" w:styleId="BalloonText">
    <w:name w:val="Balloon Text"/>
    <w:basedOn w:val="Normal"/>
    <w:semiHidden/>
    <w:locked/>
    <w:rsid w:val="008912F6"/>
    <w:rPr>
      <w:rFonts w:ascii="Tahoma" w:hAnsi="Tahoma" w:cs="Tahoma"/>
      <w:sz w:val="16"/>
      <w:szCs w:val="16"/>
    </w:rPr>
  </w:style>
  <w:style w:type="paragraph" w:customStyle="1" w:styleId="TableandFigurecaptionstyle">
    <w:name w:val="Table and Figure caption style"/>
    <w:basedOn w:val="Normal"/>
    <w:locked/>
    <w:rsid w:val="00AF7246"/>
    <w:pPr>
      <w:widowControl w:val="0"/>
      <w:autoSpaceDE w:val="0"/>
      <w:autoSpaceDN w:val="0"/>
      <w:adjustRightInd w:val="0"/>
      <w:spacing w:after="0" w:line="239" w:lineRule="auto"/>
      <w:ind w:left="114" w:right="204"/>
    </w:pPr>
    <w:rPr>
      <w:b/>
      <w:bCs/>
      <w:color w:val="000000"/>
    </w:rPr>
  </w:style>
  <w:style w:type="paragraph" w:customStyle="1" w:styleId="dotpointsinbox">
    <w:name w:val="dot points in box"/>
    <w:basedOn w:val="Normal"/>
    <w:locked/>
    <w:rsid w:val="0094728C"/>
    <w:pPr>
      <w:widowControl w:val="0"/>
      <w:numPr>
        <w:numId w:val="15"/>
      </w:numPr>
      <w:pBdr>
        <w:top w:val="single" w:sz="4" w:space="1" w:color="auto"/>
        <w:left w:val="single" w:sz="4" w:space="4" w:color="auto"/>
        <w:bottom w:val="single" w:sz="4" w:space="1" w:color="auto"/>
        <w:right w:val="single" w:sz="4" w:space="4" w:color="auto"/>
      </w:pBdr>
      <w:autoSpaceDE w:val="0"/>
      <w:autoSpaceDN w:val="0"/>
      <w:adjustRightInd w:val="0"/>
      <w:spacing w:after="0"/>
    </w:pPr>
    <w:rPr>
      <w:bCs/>
    </w:rPr>
  </w:style>
  <w:style w:type="paragraph" w:styleId="Header">
    <w:name w:val="header"/>
    <w:basedOn w:val="Normal"/>
    <w:locked/>
    <w:rsid w:val="001D2B5A"/>
    <w:pPr>
      <w:tabs>
        <w:tab w:val="center" w:pos="4153"/>
        <w:tab w:val="right" w:pos="8306"/>
      </w:tabs>
    </w:pPr>
  </w:style>
  <w:style w:type="paragraph" w:styleId="Footer">
    <w:name w:val="footer"/>
    <w:basedOn w:val="Normal"/>
    <w:locked/>
    <w:rsid w:val="001D2B5A"/>
    <w:pPr>
      <w:tabs>
        <w:tab w:val="center" w:pos="4153"/>
        <w:tab w:val="right" w:pos="8306"/>
      </w:tabs>
    </w:pPr>
  </w:style>
  <w:style w:type="character" w:styleId="PageNumber">
    <w:name w:val="page number"/>
    <w:basedOn w:val="DefaultParagraphFont"/>
    <w:locked/>
    <w:rsid w:val="001D2B5A"/>
  </w:style>
  <w:style w:type="paragraph" w:styleId="Title">
    <w:name w:val="Title"/>
    <w:basedOn w:val="Normal"/>
    <w:qFormat/>
    <w:locked/>
    <w:rsid w:val="00663DE3"/>
    <w:pPr>
      <w:spacing w:before="240" w:after="60"/>
      <w:outlineLvl w:val="0"/>
    </w:pPr>
    <w:rPr>
      <w:rFonts w:cs="Arial"/>
      <w:b/>
      <w:bCs/>
      <w:kern w:val="28"/>
      <w:sz w:val="32"/>
      <w:szCs w:val="32"/>
    </w:rPr>
  </w:style>
  <w:style w:type="paragraph" w:customStyle="1" w:styleId="addresslist">
    <w:name w:val="address list"/>
    <w:basedOn w:val="Normal"/>
    <w:locked/>
    <w:rsid w:val="001069E0"/>
    <w:pPr>
      <w:spacing w:after="80"/>
    </w:pPr>
    <w:rPr>
      <w:i/>
      <w:sz w:val="16"/>
    </w:rPr>
  </w:style>
  <w:style w:type="character" w:styleId="CommentReference">
    <w:name w:val="annotation reference"/>
    <w:semiHidden/>
    <w:locked/>
    <w:rsid w:val="00775E9D"/>
    <w:rPr>
      <w:sz w:val="16"/>
      <w:szCs w:val="16"/>
    </w:rPr>
  </w:style>
  <w:style w:type="paragraph" w:styleId="CommentText">
    <w:name w:val="annotation text"/>
    <w:basedOn w:val="Normal"/>
    <w:semiHidden/>
    <w:locked/>
    <w:rsid w:val="00775E9D"/>
    <w:rPr>
      <w:sz w:val="20"/>
      <w:szCs w:val="20"/>
    </w:rPr>
  </w:style>
  <w:style w:type="paragraph" w:styleId="CommentSubject">
    <w:name w:val="annotation subject"/>
    <w:basedOn w:val="CommentText"/>
    <w:next w:val="CommentText"/>
    <w:semiHidden/>
    <w:locked/>
    <w:rsid w:val="00775E9D"/>
    <w:rPr>
      <w:b/>
      <w:bCs/>
    </w:rPr>
  </w:style>
  <w:style w:type="paragraph" w:customStyle="1" w:styleId="GridTable21">
    <w:name w:val="Grid Table 21"/>
    <w:basedOn w:val="Normal"/>
    <w:locked/>
    <w:rsid w:val="007A1930"/>
    <w:pPr>
      <w:widowControl w:val="0"/>
      <w:autoSpaceDE w:val="0"/>
      <w:autoSpaceDN w:val="0"/>
      <w:adjustRightInd w:val="0"/>
      <w:spacing w:after="0"/>
      <w:ind w:left="354" w:right="526" w:hanging="240"/>
    </w:pPr>
    <w:rPr>
      <w:color w:val="000000"/>
    </w:rPr>
  </w:style>
  <w:style w:type="table" w:styleId="TableGrid">
    <w:name w:val="Table Grid"/>
    <w:basedOn w:val="TableNormal"/>
    <w:uiPriority w:val="59"/>
    <w:locked/>
    <w:rsid w:val="002A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
    <w:name w:val="Dark List"/>
    <w:basedOn w:val="TableNormal"/>
    <w:uiPriority w:val="61"/>
    <w:locked/>
    <w:rsid w:val="002A0FD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UnresolvedMention">
    <w:name w:val="Unresolved Mention"/>
    <w:uiPriority w:val="99"/>
    <w:semiHidden/>
    <w:unhideWhenUsed/>
    <w:rsid w:val="007B4269"/>
    <w:rPr>
      <w:color w:val="605E5C"/>
      <w:shd w:val="clear" w:color="auto" w:fill="E1DFDD"/>
    </w:rPr>
  </w:style>
  <w:style w:type="character" w:styleId="FollowedHyperlink">
    <w:name w:val="FollowedHyperlink"/>
    <w:basedOn w:val="DefaultParagraphFont"/>
    <w:uiPriority w:val="99"/>
    <w:semiHidden/>
    <w:unhideWhenUsed/>
    <w:locked/>
    <w:rsid w:val="001626F6"/>
    <w:rPr>
      <w:color w:val="954F72" w:themeColor="followedHyperlink"/>
      <w:u w:val="single"/>
    </w:rPr>
  </w:style>
  <w:style w:type="paragraph" w:styleId="Revision">
    <w:name w:val="Revision"/>
    <w:hidden/>
    <w:uiPriority w:val="71"/>
    <w:rsid w:val="009657F2"/>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doi.org/10.1016/j.quascirev.2018.09.035" TargetMode="External"/><Relationship Id="rId26" Type="http://schemas.openxmlformats.org/officeDocument/2006/relationships/hyperlink" Target="https://doi.org/10.1016/j.geomorph.2009.12.007" TargetMode="External"/><Relationship Id="rId3" Type="http://schemas.openxmlformats.org/officeDocument/2006/relationships/customXml" Target="../customXml/item3.xml"/><Relationship Id="rId21" Type="http://schemas.openxmlformats.org/officeDocument/2006/relationships/hyperlink" Target="https://doi.org/10.1016/j.quascirev.2017.02.015"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nvironment.nsw.gov.au/sites/default/files/lachlan-long-term-water-plan-part-a-catchment-200092.pdf" TargetMode="External"/><Relationship Id="rId25" Type="http://schemas.openxmlformats.org/officeDocument/2006/relationships/hyperlink" Target="https://data.nsw.gov.au/data/dataset/nsw-hydrograph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yperlink" Target="https://doi.org/10.1016/j.geomorph.2010.04.018" TargetMode="External"/><Relationship Id="rId29" Type="http://schemas.openxmlformats.org/officeDocument/2006/relationships/hyperlink" Target="https://doi.org/10.1016/j.jhydrol.2024.1309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im.ralph@mq.edu.au" TargetMode="External"/><Relationship Id="rId24" Type="http://schemas.openxmlformats.org/officeDocument/2006/relationships/hyperlink" Target="https://nsw-elvis.s3-ap-southeast-2.amazonaws.com/elevation/1m-dem/z55/Oxley202105/metadata/Oxley202105-LID1-AHD_2586194_55_0002_0002_1m.htm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yperlink" Target="https://www.mdba.gov.au/sites/default/files/publications/EWR-Great-Cumbung-Swamp.pdf" TargetMode="External"/><Relationship Id="rId28" Type="http://schemas.openxmlformats.org/officeDocument/2006/relationships/hyperlink" Target="https://doi.org/10.1080/08120099.2010.534818"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i.org/10.1016/j.geomorph.2003.07.007"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yperlink" Target="https://doi.org/10.1002/jqs.1125" TargetMode="External"/><Relationship Id="rId27" Type="http://schemas.openxmlformats.org/officeDocument/2006/relationships/hyperlink" Target="https://doi.org/10.1071/mf14251" TargetMode="External"/><Relationship Id="rId30" Type="http://schemas.openxmlformats.org/officeDocument/2006/relationships/hyperlink" Target="https://doi.org/10.1080/08120090902870780" TargetMode="Externa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257D8953BFAE42A45615CE2B47B7BE" ma:contentTypeVersion="11" ma:contentTypeDescription="Create a new document." ma:contentTypeScope="" ma:versionID="1a82a3405beeadc4f5c0ccb903a268bf">
  <xsd:schema xmlns:xsd="http://www.w3.org/2001/XMLSchema" xmlns:xs="http://www.w3.org/2001/XMLSchema" xmlns:p="http://schemas.microsoft.com/office/2006/metadata/properties" xmlns:ns2="c054dc6f-925b-47e8-a5b8-f210ee4c84bb" xmlns:ns3="21e3c1b1-90fc-40a5-9fda-0ee7c7f763c4" targetNamespace="http://schemas.microsoft.com/office/2006/metadata/properties" ma:root="true" ma:fieldsID="2a699c0953f1207c40d8b1a89a48829b" ns2:_="" ns3:_="">
    <xsd:import namespace="c054dc6f-925b-47e8-a5b8-f210ee4c84bb"/>
    <xsd:import namespace="21e3c1b1-90fc-40a5-9fda-0ee7c7f76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4dc6f-925b-47e8-a5b8-f210ee4c84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86238f1-de73-4694-9b12-168e8bb1d3c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e3c1b1-90fc-40a5-9fda-0ee7c7f763c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200f3e4-189c-4a95-b17f-5b59b08cb0bb}" ma:internalName="TaxCatchAll" ma:showField="CatchAllData" ma:web="21e3c1b1-90fc-40a5-9fda-0ee7c7f76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1e3c1b1-90fc-40a5-9fda-0ee7c7f763c4" xsi:nil="true"/>
    <lcf76f155ced4ddcb4097134ff3c332f xmlns="c054dc6f-925b-47e8-a5b8-f210ee4c84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338913-46B8-42F5-883E-9525B68EC099}">
  <ds:schemaRefs>
    <ds:schemaRef ds:uri="http://schemas.microsoft.com/sharepoint/v3/contenttype/forms"/>
  </ds:schemaRefs>
</ds:datastoreItem>
</file>

<file path=customXml/itemProps2.xml><?xml version="1.0" encoding="utf-8"?>
<ds:datastoreItem xmlns:ds="http://schemas.openxmlformats.org/officeDocument/2006/customXml" ds:itemID="{F494160C-A226-42D5-95A5-7A1800307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4dc6f-925b-47e8-a5b8-f210ee4c84bb"/>
    <ds:schemaRef ds:uri="21e3c1b1-90fc-40a5-9fda-0ee7c7f763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49896-B00C-41EB-AF06-7F39166E3027}">
  <ds:schemaRefs>
    <ds:schemaRef ds:uri="http://schemas.openxmlformats.org/officeDocument/2006/bibliography"/>
  </ds:schemaRefs>
</ds:datastoreItem>
</file>

<file path=customXml/itemProps4.xml><?xml version="1.0" encoding="utf-8"?>
<ds:datastoreItem xmlns:ds="http://schemas.openxmlformats.org/officeDocument/2006/customXml" ds:itemID="{DF1CF82C-5D70-45CB-866D-FCFB4C82137A}">
  <ds:schemaRefs>
    <ds:schemaRef ds:uri="http://schemas.microsoft.com/office/2006/metadata/properties"/>
    <ds:schemaRef ds:uri="http://schemas.microsoft.com/office/infopath/2007/PartnerControls"/>
    <ds:schemaRef ds:uri="21e3c1b1-90fc-40a5-9fda-0ee7c7f763c4"/>
    <ds:schemaRef ds:uri="c054dc6f-925b-47e8-a5b8-f210ee4c84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3956</Words>
  <Characters>22554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Microsoft Word - Allan_Catherine_89.doc</vt:lpstr>
    </vt:vector>
  </TitlesOfParts>
  <Company>.</Company>
  <LinksUpToDate>false</LinksUpToDate>
  <CharactersWithSpaces>26458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Allan_Catherine_89.doc</dc:title>
  <dc:subject/>
  <dc:creator>rdehaan</dc:creator>
  <cp:keywords/>
  <dc:description>Document was created by {applicationname}, version: {version}</dc:description>
  <cp:lastModifiedBy>Tim Ralph</cp:lastModifiedBy>
  <cp:revision>2</cp:revision>
  <dcterms:created xsi:type="dcterms:W3CDTF">2026-08-20T10:13:00Z</dcterms:created>
  <dcterms:modified xsi:type="dcterms:W3CDTF">2026-08-20T10:13:00Z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3becb175,70570e10,2515c9da</vt:lpwstr>
  </property>
  <property fmtid="{D5CDD505-2E9C-101B-9397-08002B2CF9AE}" pid="3" name="ClassificationContentMarkingFooterFontProps">
    <vt:lpwstr>#000000,12,Aptos</vt:lpwstr>
  </property>
  <property fmtid="{D5CDD505-2E9C-101B-9397-08002B2CF9AE}" pid="4" name="ClassificationContentMarkingFooterText">
    <vt:lpwstr>Unofficial</vt:lpwstr>
  </property>
  <property fmtid="{D5CDD505-2E9C-101B-9397-08002B2CF9AE}" pid="5" name="MSIP_Label_b92b7feb-b287-442c-a072-f385b02ec972_Enabled">
    <vt:lpwstr>true</vt:lpwstr>
  </property>
  <property fmtid="{D5CDD505-2E9C-101B-9397-08002B2CF9AE}" pid="6" name="MSIP_Label_b92b7feb-b287-442c-a072-f385b02ec972_SetDate">
    <vt:lpwstr>2026-04-09T06:50:21Z</vt:lpwstr>
  </property>
  <property fmtid="{D5CDD505-2E9C-101B-9397-08002B2CF9AE}" pid="7" name="MSIP_Label_b92b7feb-b287-442c-a072-f385b02ec972_Method">
    <vt:lpwstr>Privileged</vt:lpwstr>
  </property>
  <property fmtid="{D5CDD505-2E9C-101B-9397-08002B2CF9AE}" pid="8" name="MSIP_Label_b92b7feb-b287-442c-a072-f385b02ec972_Name">
    <vt:lpwstr>Unofficial</vt:lpwstr>
  </property>
  <property fmtid="{D5CDD505-2E9C-101B-9397-08002B2CF9AE}" pid="9" name="MSIP_Label_b92b7feb-b287-442c-a072-f385b02ec972_SiteId">
    <vt:lpwstr>e8bdd6f7-fc18-4e48-a554-7f547927223b</vt:lpwstr>
  </property>
  <property fmtid="{D5CDD505-2E9C-101B-9397-08002B2CF9AE}" pid="10" name="MSIP_Label_b92b7feb-b287-442c-a072-f385b02ec972_ActionId">
    <vt:lpwstr>fe5e4d83-bcaf-496e-b203-ffc6c3d36f1c</vt:lpwstr>
  </property>
  <property fmtid="{D5CDD505-2E9C-101B-9397-08002B2CF9AE}" pid="11" name="MSIP_Label_b92b7feb-b287-442c-a072-f385b02ec972_ContentBits">
    <vt:lpwstr>2</vt:lpwstr>
  </property>
  <property fmtid="{D5CDD505-2E9C-101B-9397-08002B2CF9AE}" pid="12" name="MSIP_Label_b92b7feb-b287-442c-a072-f385b02ec972_Tag">
    <vt:lpwstr>10, 0, 1, 1</vt:lpwstr>
  </property>
  <property fmtid="{D5CDD505-2E9C-101B-9397-08002B2CF9AE}" pid="13" name="ContentTypeId">
    <vt:lpwstr>0x01010090257D8953BFAE42A45615CE2B47B7BE</vt:lpwstr>
  </property>
</Properties>
</file>