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747C0B" w14:textId="139E9C3D" w:rsidR="00A21881" w:rsidRPr="004D7A01" w:rsidRDefault="00B25F15" w:rsidP="0064238A">
      <w:pPr>
        <w:pStyle w:val="1"/>
      </w:pPr>
      <w:r>
        <w:t>Performance evaluation of stream flow prediction of eco-hydrological model calibrated with remotely sensed Leaf Area Index</w:t>
      </w:r>
    </w:p>
    <w:p w14:paraId="14C79E45" w14:textId="77777777" w:rsidR="00A21881" w:rsidRDefault="00A21881" w:rsidP="002515C8"/>
    <w:p w14:paraId="490F829A" w14:textId="1AADE95A" w:rsidR="00A21881" w:rsidRDefault="001D54BD" w:rsidP="002515C8">
      <w:proofErr w:type="spellStart"/>
      <w:r>
        <w:rPr>
          <w:rFonts w:hint="eastAsia"/>
          <w:lang w:eastAsia="ko-KR"/>
        </w:rPr>
        <w:t>J</w:t>
      </w:r>
      <w:r w:rsidR="002756B4">
        <w:rPr>
          <w:rFonts w:hint="eastAsia"/>
          <w:lang w:eastAsia="ko-KR"/>
        </w:rPr>
        <w:t>e</w:t>
      </w:r>
      <w:r w:rsidR="002756B4">
        <w:rPr>
          <w:lang w:eastAsia="ko-KR"/>
        </w:rPr>
        <w:t>onghyeon</w:t>
      </w:r>
      <w:proofErr w:type="spellEnd"/>
      <w:r>
        <w:rPr>
          <w:lang w:eastAsia="ko-KR"/>
        </w:rPr>
        <w:t xml:space="preserve"> Choi</w:t>
      </w:r>
      <w:r w:rsidR="00A21881" w:rsidRPr="00A21881">
        <w:rPr>
          <w:vertAlign w:val="superscript"/>
        </w:rPr>
        <w:t>1</w:t>
      </w:r>
      <w:r w:rsidR="00A21881">
        <w:t xml:space="preserve"> &amp; </w:t>
      </w:r>
      <w:proofErr w:type="spellStart"/>
      <w:r>
        <w:t>S</w:t>
      </w:r>
      <w:r w:rsidR="002756B4">
        <w:t>angdan</w:t>
      </w:r>
      <w:proofErr w:type="spellEnd"/>
      <w:r>
        <w:t xml:space="preserve"> Kim</w:t>
      </w:r>
      <w:r w:rsidR="00A21881">
        <w:rPr>
          <w:vertAlign w:val="superscript"/>
        </w:rPr>
        <w:t>2,</w:t>
      </w:r>
      <w:r w:rsidR="00A21881">
        <w:t>*</w:t>
      </w:r>
    </w:p>
    <w:p w14:paraId="731216FF" w14:textId="77777777" w:rsidR="002515C8" w:rsidRDefault="002515C8" w:rsidP="002515C8"/>
    <w:p w14:paraId="180938AA" w14:textId="47605D7D" w:rsidR="00A21881" w:rsidRPr="002515C8" w:rsidRDefault="00A21881" w:rsidP="002515C8">
      <w:pPr>
        <w:ind w:left="720"/>
        <w:rPr>
          <w:i/>
          <w:sz w:val="18"/>
        </w:rPr>
      </w:pPr>
      <w:r w:rsidRPr="002515C8">
        <w:rPr>
          <w:i/>
          <w:sz w:val="18"/>
          <w:vertAlign w:val="superscript"/>
        </w:rPr>
        <w:t>1</w:t>
      </w:r>
      <w:r w:rsidRPr="002515C8">
        <w:rPr>
          <w:i/>
          <w:sz w:val="18"/>
        </w:rPr>
        <w:t>D</w:t>
      </w:r>
      <w:r w:rsidR="001D54BD">
        <w:rPr>
          <w:i/>
          <w:sz w:val="18"/>
        </w:rPr>
        <w:t xml:space="preserve">ivision of Earth Environmental System Science (Major of Environmental Engineering), </w:t>
      </w:r>
      <w:proofErr w:type="spellStart"/>
      <w:r w:rsidR="001D54BD">
        <w:rPr>
          <w:i/>
          <w:sz w:val="18"/>
        </w:rPr>
        <w:t>Pukyong</w:t>
      </w:r>
      <w:proofErr w:type="spellEnd"/>
      <w:r w:rsidR="001D54BD">
        <w:rPr>
          <w:i/>
          <w:sz w:val="18"/>
        </w:rPr>
        <w:t xml:space="preserve"> National University, Busan, 48513, Republic of Korea</w:t>
      </w:r>
    </w:p>
    <w:p w14:paraId="34CF8755" w14:textId="77777777" w:rsidR="002515C8" w:rsidRPr="002515C8" w:rsidRDefault="002515C8" w:rsidP="002515C8">
      <w:pPr>
        <w:ind w:left="720"/>
        <w:rPr>
          <w:i/>
          <w:sz w:val="18"/>
        </w:rPr>
      </w:pPr>
    </w:p>
    <w:p w14:paraId="18879CDA" w14:textId="76D2030C" w:rsidR="00A21881" w:rsidRPr="002515C8" w:rsidRDefault="00A21881" w:rsidP="002515C8">
      <w:pPr>
        <w:ind w:left="720"/>
        <w:rPr>
          <w:i/>
          <w:sz w:val="18"/>
        </w:rPr>
      </w:pPr>
      <w:r w:rsidRPr="002515C8">
        <w:rPr>
          <w:i/>
          <w:sz w:val="18"/>
          <w:vertAlign w:val="superscript"/>
        </w:rPr>
        <w:t>2</w:t>
      </w:r>
      <w:r w:rsidR="001D54BD">
        <w:rPr>
          <w:i/>
          <w:sz w:val="18"/>
        </w:rPr>
        <w:t xml:space="preserve">Department of Environmental Engineering, </w:t>
      </w:r>
      <w:proofErr w:type="spellStart"/>
      <w:r w:rsidR="001D54BD">
        <w:rPr>
          <w:i/>
          <w:sz w:val="18"/>
        </w:rPr>
        <w:t>Pukyong</w:t>
      </w:r>
      <w:proofErr w:type="spellEnd"/>
      <w:r w:rsidR="001D54BD">
        <w:rPr>
          <w:i/>
          <w:sz w:val="18"/>
        </w:rPr>
        <w:t xml:space="preserve"> National University, Busan, 48513, Republic of Korea</w:t>
      </w:r>
    </w:p>
    <w:p w14:paraId="259909EC" w14:textId="77777777" w:rsidR="002515C8" w:rsidRPr="002515C8" w:rsidRDefault="002515C8" w:rsidP="002515C8">
      <w:pPr>
        <w:ind w:left="720"/>
        <w:rPr>
          <w:i/>
          <w:sz w:val="18"/>
        </w:rPr>
      </w:pPr>
    </w:p>
    <w:p w14:paraId="7B1E7B72" w14:textId="081F63BF" w:rsidR="00A21881" w:rsidRDefault="00A21881" w:rsidP="002515C8">
      <w:pPr>
        <w:ind w:left="720"/>
        <w:rPr>
          <w:i/>
          <w:sz w:val="18"/>
        </w:rPr>
      </w:pPr>
      <w:r w:rsidRPr="002515C8">
        <w:rPr>
          <w:i/>
          <w:sz w:val="18"/>
        </w:rPr>
        <w:t xml:space="preserve">*Corresponding author email: </w:t>
      </w:r>
      <w:hyperlink r:id="rId10" w:history="1">
        <w:r w:rsidR="00484336" w:rsidRPr="00864D68">
          <w:rPr>
            <w:rStyle w:val="a5"/>
            <w:i/>
            <w:sz w:val="18"/>
          </w:rPr>
          <w:t>skim@pknu.ac.kr</w:t>
        </w:r>
      </w:hyperlink>
    </w:p>
    <w:p w14:paraId="5B72C703" w14:textId="77777777" w:rsidR="0064238A" w:rsidRPr="00484336" w:rsidRDefault="0064238A" w:rsidP="0064238A"/>
    <w:p w14:paraId="5D49AF01" w14:textId="77777777" w:rsidR="0064238A" w:rsidRDefault="0064238A" w:rsidP="0064238A">
      <w:pPr>
        <w:pStyle w:val="1"/>
      </w:pPr>
      <w:r>
        <w:t>Highlights</w:t>
      </w:r>
    </w:p>
    <w:p w14:paraId="6ECBAF4C" w14:textId="0E024CA2" w:rsidR="0064238A" w:rsidRDefault="005E1276" w:rsidP="0064238A">
      <w:pPr>
        <w:pStyle w:val="a4"/>
        <w:numPr>
          <w:ilvl w:val="0"/>
          <w:numId w:val="5"/>
        </w:numPr>
      </w:pPr>
      <w:r>
        <w:t>Daily stream flow predicted through LAI-based calibration is evaluated</w:t>
      </w:r>
      <w:r w:rsidR="00E94E53">
        <w:t>.</w:t>
      </w:r>
    </w:p>
    <w:p w14:paraId="1710F311" w14:textId="1D7D1AD0" w:rsidR="0064238A" w:rsidRDefault="005E1276" w:rsidP="0064238A">
      <w:pPr>
        <w:pStyle w:val="a4"/>
        <w:numPr>
          <w:ilvl w:val="0"/>
          <w:numId w:val="5"/>
        </w:numPr>
      </w:pPr>
      <w:r>
        <w:rPr>
          <w:lang w:eastAsia="ko-KR"/>
        </w:rPr>
        <w:t>Compared performance with observed flow-based calibration and regionalization approach.</w:t>
      </w:r>
    </w:p>
    <w:p w14:paraId="0049A1C8" w14:textId="28F4BA5E" w:rsidR="0064238A" w:rsidRDefault="005E1276" w:rsidP="0064238A">
      <w:pPr>
        <w:pStyle w:val="a4"/>
        <w:numPr>
          <w:ilvl w:val="0"/>
          <w:numId w:val="5"/>
        </w:numPr>
      </w:pPr>
      <w:r>
        <w:t>This study is expected to help predict stream flows in ungauged basins.</w:t>
      </w:r>
    </w:p>
    <w:p w14:paraId="23D01787" w14:textId="77777777" w:rsidR="0064238A" w:rsidRPr="0064238A" w:rsidRDefault="0064238A" w:rsidP="0064238A"/>
    <w:p w14:paraId="3A7C3C5B" w14:textId="35D80252" w:rsidR="001A713F" w:rsidRDefault="00A21881" w:rsidP="007714AA">
      <w:pPr>
        <w:pStyle w:val="1"/>
      </w:pPr>
      <w:r>
        <w:t>Introduction</w:t>
      </w:r>
    </w:p>
    <w:p w14:paraId="4B5AE239" w14:textId="2D96F55E" w:rsidR="009448D3" w:rsidRDefault="00673018" w:rsidP="002515C8">
      <w:pPr>
        <w:rPr>
          <w:lang w:eastAsia="ko-KR"/>
        </w:rPr>
      </w:pPr>
      <w:r>
        <w:rPr>
          <w:lang w:eastAsia="ko-KR"/>
        </w:rPr>
        <w:t>Adequate monitoring of urban areas is important to manage urban water resources</w:t>
      </w:r>
      <w:r w:rsidR="00AC023D">
        <w:rPr>
          <w:lang w:eastAsia="ko-KR"/>
        </w:rPr>
        <w:t>.</w:t>
      </w:r>
      <w:r>
        <w:rPr>
          <w:lang w:eastAsia="ko-KR"/>
        </w:rPr>
        <w:t xml:space="preserve"> </w:t>
      </w:r>
      <w:r w:rsidR="00AC023D">
        <w:rPr>
          <w:lang w:eastAsia="ko-KR"/>
        </w:rPr>
        <w:t>Likewise,</w:t>
      </w:r>
      <w:r>
        <w:rPr>
          <w:lang w:eastAsia="ko-KR"/>
        </w:rPr>
        <w:t xml:space="preserve"> </w:t>
      </w:r>
      <w:r w:rsidR="00AC023D">
        <w:rPr>
          <w:lang w:eastAsia="ko-KR"/>
        </w:rPr>
        <w:t xml:space="preserve">it is also necessary that </w:t>
      </w:r>
      <w:r>
        <w:rPr>
          <w:lang w:eastAsia="ko-KR"/>
        </w:rPr>
        <w:t>understanding of hydrological processes in the natural basin</w:t>
      </w:r>
      <w:r w:rsidR="00AC023D">
        <w:rPr>
          <w:lang w:eastAsia="ko-KR"/>
        </w:rPr>
        <w:t xml:space="preserve"> that locate around the urban areas and affect the urban hydrological processes. </w:t>
      </w:r>
      <w:r w:rsidR="000C75DA">
        <w:rPr>
          <w:lang w:eastAsia="ko-KR"/>
        </w:rPr>
        <w:t>Unfortunately, most headwater ba</w:t>
      </w:r>
      <w:r w:rsidR="007744F7">
        <w:rPr>
          <w:lang w:eastAsia="ko-KR"/>
        </w:rPr>
        <w:t>s</w:t>
      </w:r>
      <w:r w:rsidR="000C75DA">
        <w:rPr>
          <w:lang w:eastAsia="ko-KR"/>
        </w:rPr>
        <w:t xml:space="preserve">ins where the </w:t>
      </w:r>
      <w:r w:rsidR="007744F7">
        <w:rPr>
          <w:lang w:eastAsia="ko-KR"/>
        </w:rPr>
        <w:t xml:space="preserve">source of the </w:t>
      </w:r>
      <w:r w:rsidR="000C75DA">
        <w:rPr>
          <w:lang w:eastAsia="ko-KR"/>
        </w:rPr>
        <w:t>urban stream begins</w:t>
      </w:r>
      <w:r w:rsidR="007744F7">
        <w:rPr>
          <w:lang w:eastAsia="ko-KR"/>
        </w:rPr>
        <w:t xml:space="preserve"> have</w:t>
      </w:r>
      <w:r w:rsidR="00323C1A">
        <w:rPr>
          <w:lang w:eastAsia="ko-KR"/>
        </w:rPr>
        <w:t xml:space="preserve"> </w:t>
      </w:r>
      <w:r w:rsidR="00323C1A">
        <w:rPr>
          <w:rFonts w:hint="eastAsia"/>
          <w:lang w:eastAsia="ko-KR"/>
        </w:rPr>
        <w:t>no</w:t>
      </w:r>
      <w:r w:rsidR="00323C1A">
        <w:rPr>
          <w:lang w:eastAsia="ko-KR"/>
        </w:rPr>
        <w:t>t yet been measured</w:t>
      </w:r>
      <w:r w:rsidR="007744F7">
        <w:rPr>
          <w:lang w:eastAsia="ko-KR"/>
        </w:rPr>
        <w:t>. The</w:t>
      </w:r>
      <w:bookmarkStart w:id="0" w:name="_GoBack"/>
      <w:bookmarkEnd w:id="0"/>
      <w:r w:rsidR="007744F7">
        <w:rPr>
          <w:lang w:eastAsia="ko-KR"/>
        </w:rPr>
        <w:t>refore, n</w:t>
      </w:r>
      <w:r w:rsidR="00A72BD2">
        <w:rPr>
          <w:lang w:eastAsia="ko-KR"/>
        </w:rPr>
        <w:t>ew model calibration strategies and evaluation methods are needed to predict stream flows of ungauged basins and further understand hydrological phenomena. Increased availability of satellite observations provides an opportunity to secure</w:t>
      </w:r>
      <w:r w:rsidR="00833A2D">
        <w:rPr>
          <w:lang w:eastAsia="ko-KR"/>
        </w:rPr>
        <w:t xml:space="preserve"> the</w:t>
      </w:r>
      <w:r w:rsidR="00A72BD2">
        <w:rPr>
          <w:lang w:eastAsia="ko-KR"/>
        </w:rPr>
        <w:t xml:space="preserve"> predictive performance of hydrological models in ungauged basins.</w:t>
      </w:r>
      <w:r w:rsidR="00833A2D">
        <w:rPr>
          <w:lang w:eastAsia="ko-KR"/>
        </w:rPr>
        <w:t xml:space="preserve"> The evaporation process in a basin is one of the main parts that describes the water cycle process. Information about vegetation is also important to understand indirectly the evaporation process. This study investigates the potential of an eco-hydrological model calibrated using only remotely sensed vegetative information to predict stream flows in ungauged basins.</w:t>
      </w:r>
    </w:p>
    <w:p w14:paraId="1F77C1D0" w14:textId="77777777" w:rsidR="00A72BD2" w:rsidRDefault="00A72BD2" w:rsidP="002515C8"/>
    <w:p w14:paraId="78A592C6" w14:textId="77777777" w:rsidR="002515C8" w:rsidRDefault="002515C8" w:rsidP="0064238A">
      <w:pPr>
        <w:pStyle w:val="1"/>
      </w:pPr>
      <w:r>
        <w:t>Method</w:t>
      </w:r>
      <w:r w:rsidR="003D33B7">
        <w:t>ology</w:t>
      </w:r>
    </w:p>
    <w:p w14:paraId="02FCAF9E" w14:textId="597BF825" w:rsidR="002515C8" w:rsidRDefault="00833A2D" w:rsidP="002515C8">
      <w:pPr>
        <w:pStyle w:val="a7"/>
        <w:rPr>
          <w:b/>
        </w:rPr>
      </w:pPr>
      <w:r>
        <w:rPr>
          <w:b/>
        </w:rPr>
        <w:t>Study area and data set</w:t>
      </w:r>
    </w:p>
    <w:p w14:paraId="3464FA0D" w14:textId="68A4ED58" w:rsidR="004333C2" w:rsidRDefault="00833A2D" w:rsidP="002515C8">
      <w:pPr>
        <w:pStyle w:val="a7"/>
        <w:rPr>
          <w:lang w:eastAsia="ko-KR"/>
        </w:rPr>
      </w:pPr>
      <w:r>
        <w:rPr>
          <w:rFonts w:hint="eastAsia"/>
          <w:lang w:eastAsia="ko-KR"/>
        </w:rPr>
        <w:t>M</w:t>
      </w:r>
      <w:r>
        <w:rPr>
          <w:lang w:eastAsia="ko-KR"/>
        </w:rPr>
        <w:t xml:space="preserve">odelling experiments were conducted </w:t>
      </w:r>
      <w:r w:rsidR="004333C2">
        <w:rPr>
          <w:lang w:eastAsia="ko-KR"/>
        </w:rPr>
        <w:t>for</w:t>
      </w:r>
      <w:r>
        <w:rPr>
          <w:lang w:eastAsia="ko-KR"/>
        </w:rPr>
        <w:t xml:space="preserve"> basins in Korea. Four upper basins of dams</w:t>
      </w:r>
      <w:r w:rsidR="004333C2">
        <w:rPr>
          <w:lang w:eastAsia="ko-KR"/>
        </w:rPr>
        <w:t xml:space="preserve"> </w:t>
      </w:r>
      <w:r>
        <w:rPr>
          <w:lang w:eastAsia="ko-KR"/>
        </w:rPr>
        <w:t>(</w:t>
      </w:r>
      <w:proofErr w:type="spellStart"/>
      <w:r>
        <w:rPr>
          <w:lang w:eastAsia="ko-KR"/>
        </w:rPr>
        <w:t>Namgang</w:t>
      </w:r>
      <w:proofErr w:type="spellEnd"/>
      <w:r w:rsidR="004333C2">
        <w:rPr>
          <w:lang w:eastAsia="ko-KR"/>
        </w:rPr>
        <w:t>,</w:t>
      </w:r>
      <w:r>
        <w:rPr>
          <w:lang w:eastAsia="ko-KR"/>
        </w:rPr>
        <w:t xml:space="preserve"> </w:t>
      </w:r>
      <w:proofErr w:type="spellStart"/>
      <w:r w:rsidR="004333C2">
        <w:rPr>
          <w:lang w:eastAsia="ko-KR"/>
        </w:rPr>
        <w:t>Hapcheon</w:t>
      </w:r>
      <w:proofErr w:type="spellEnd"/>
      <w:r w:rsidR="004333C2">
        <w:rPr>
          <w:lang w:eastAsia="ko-KR"/>
        </w:rPr>
        <w:t xml:space="preserve">, </w:t>
      </w:r>
      <w:proofErr w:type="spellStart"/>
      <w:r>
        <w:rPr>
          <w:lang w:eastAsia="ko-KR"/>
        </w:rPr>
        <w:t>Imha</w:t>
      </w:r>
      <w:proofErr w:type="spellEnd"/>
      <w:r w:rsidR="004333C2">
        <w:rPr>
          <w:lang w:eastAsia="ko-KR"/>
        </w:rPr>
        <w:t xml:space="preserve">, and </w:t>
      </w:r>
      <w:proofErr w:type="spellStart"/>
      <w:r w:rsidR="004333C2">
        <w:rPr>
          <w:lang w:eastAsia="ko-KR"/>
        </w:rPr>
        <w:t>Andong</w:t>
      </w:r>
      <w:proofErr w:type="spellEnd"/>
      <w:r>
        <w:rPr>
          <w:lang w:eastAsia="ko-KR"/>
        </w:rPr>
        <w:t>)</w:t>
      </w:r>
      <w:r w:rsidR="004333C2">
        <w:rPr>
          <w:lang w:eastAsia="ko-KR"/>
        </w:rPr>
        <w:t xml:space="preserve"> with observed dam inflow data for use in performance evaluation </w:t>
      </w:r>
      <w:r>
        <w:rPr>
          <w:lang w:eastAsia="ko-KR"/>
        </w:rPr>
        <w:t>were s</w:t>
      </w:r>
      <w:r w:rsidR="004333C2">
        <w:rPr>
          <w:lang w:eastAsia="ko-KR"/>
        </w:rPr>
        <w:t>elected (Figure 1). In this study, dam inflow</w:t>
      </w:r>
      <w:r w:rsidR="00845D29">
        <w:rPr>
          <w:lang w:eastAsia="ko-KR"/>
        </w:rPr>
        <w:t xml:space="preserve"> data observed at outlets of each basin</w:t>
      </w:r>
      <w:r w:rsidR="004333C2">
        <w:rPr>
          <w:lang w:eastAsia="ko-KR"/>
        </w:rPr>
        <w:t xml:space="preserve"> and </w:t>
      </w:r>
      <w:r w:rsidR="00845D29">
        <w:rPr>
          <w:lang w:eastAsia="ko-KR"/>
        </w:rPr>
        <w:t xml:space="preserve">remotely sensed </w:t>
      </w:r>
      <w:r w:rsidR="004333C2">
        <w:rPr>
          <w:lang w:eastAsia="ko-KR"/>
        </w:rPr>
        <w:t>leaf area index (LAI) data from 2010 to 2020 were used.</w:t>
      </w:r>
      <w:r w:rsidR="007744F7">
        <w:rPr>
          <w:lang w:eastAsia="ko-KR"/>
        </w:rPr>
        <w:t xml:space="preserve"> Note that, the LAI data used in this study is the Level-4 moderate resolution imaging spectroradiometer (MODIS) global LAI product (MOD15A2H) provided by Land Processes Distributed Active Archive Centre (LP DAAC). To acquire spatially integrated LAI time series, the area-weighted average values of pixels </w:t>
      </w:r>
      <w:r w:rsidR="00A71D38">
        <w:rPr>
          <w:lang w:eastAsia="ko-KR"/>
        </w:rPr>
        <w:t>encompassed</w:t>
      </w:r>
      <w:r w:rsidR="007744F7">
        <w:rPr>
          <w:lang w:eastAsia="ko-KR"/>
        </w:rPr>
        <w:t xml:space="preserve"> and/or </w:t>
      </w:r>
      <w:r w:rsidR="00A71D38">
        <w:rPr>
          <w:lang w:eastAsia="ko-KR"/>
        </w:rPr>
        <w:t>intersected</w:t>
      </w:r>
      <w:r w:rsidR="007744F7">
        <w:rPr>
          <w:lang w:eastAsia="ko-KR"/>
        </w:rPr>
        <w:t xml:space="preserve"> in each basin were used.</w:t>
      </w:r>
    </w:p>
    <w:p w14:paraId="46C3FBA0" w14:textId="67990C2E" w:rsidR="00A71D38" w:rsidRDefault="00A71D38">
      <w:pPr>
        <w:spacing w:after="160" w:line="259" w:lineRule="auto"/>
        <w:rPr>
          <w:lang w:eastAsia="ko-KR"/>
        </w:rPr>
      </w:pPr>
      <w:r>
        <w:rPr>
          <w:lang w:eastAsia="ko-KR"/>
        </w:rPr>
        <w:br w:type="page"/>
      </w:r>
    </w:p>
    <w:p w14:paraId="75751F7E" w14:textId="77777777" w:rsidR="00A71D38" w:rsidRDefault="00A71D38" w:rsidP="002515C8">
      <w:pPr>
        <w:pStyle w:val="a7"/>
        <w:rPr>
          <w:lang w:eastAsia="ko-KR"/>
        </w:rPr>
      </w:pPr>
    </w:p>
    <w:p w14:paraId="798BF020" w14:textId="77777777" w:rsidR="004333C2" w:rsidRDefault="004333C2" w:rsidP="004333C2">
      <w:pPr>
        <w:jc w:val="center"/>
      </w:pPr>
      <w:r>
        <w:rPr>
          <w:rFonts w:hint="eastAsia"/>
          <w:noProof/>
          <w:lang w:eastAsia="en-AU"/>
        </w:rPr>
        <w:drawing>
          <wp:inline distT="0" distB="0" distL="0" distR="0" wp14:anchorId="61DDBC51" wp14:editId="34E4EBD3">
            <wp:extent cx="3800475" cy="2138003"/>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803334" cy="2139611"/>
                    </a:xfrm>
                    <a:prstGeom prst="rect">
                      <a:avLst/>
                    </a:prstGeom>
                    <a:noFill/>
                    <a:ln>
                      <a:noFill/>
                    </a:ln>
                  </pic:spPr>
                </pic:pic>
              </a:graphicData>
            </a:graphic>
          </wp:inline>
        </w:drawing>
      </w:r>
    </w:p>
    <w:p w14:paraId="0887EEB8" w14:textId="072891DC" w:rsidR="004333C2" w:rsidRPr="003D33B7" w:rsidRDefault="004333C2" w:rsidP="004333C2">
      <w:pPr>
        <w:rPr>
          <w:sz w:val="18"/>
          <w:szCs w:val="18"/>
        </w:rPr>
      </w:pPr>
      <w:r w:rsidRPr="003D33B7">
        <w:rPr>
          <w:b/>
          <w:sz w:val="18"/>
          <w:szCs w:val="18"/>
        </w:rPr>
        <w:t>Figure 1.</w:t>
      </w:r>
      <w:r w:rsidRPr="003D33B7">
        <w:rPr>
          <w:sz w:val="18"/>
          <w:szCs w:val="18"/>
        </w:rPr>
        <w:t xml:space="preserve"> </w:t>
      </w:r>
      <w:r>
        <w:rPr>
          <w:sz w:val="18"/>
          <w:szCs w:val="18"/>
        </w:rPr>
        <w:t>Location of selected basins.</w:t>
      </w:r>
    </w:p>
    <w:p w14:paraId="567F992D" w14:textId="78242B16" w:rsidR="004333C2" w:rsidRPr="004333C2" w:rsidRDefault="004333C2" w:rsidP="002515C8">
      <w:pPr>
        <w:pStyle w:val="a7"/>
        <w:rPr>
          <w:lang w:eastAsia="ko-KR"/>
        </w:rPr>
      </w:pPr>
    </w:p>
    <w:p w14:paraId="6A7E2FA0" w14:textId="44B8CDC6" w:rsidR="009448D3" w:rsidRPr="009448D3" w:rsidRDefault="004333C2" w:rsidP="009448D3">
      <w:pPr>
        <w:rPr>
          <w:b/>
        </w:rPr>
      </w:pPr>
      <w:r>
        <w:rPr>
          <w:b/>
        </w:rPr>
        <w:t>Model calibration</w:t>
      </w:r>
    </w:p>
    <w:p w14:paraId="11543CF6" w14:textId="65E7BAFD" w:rsidR="00DB1371" w:rsidRDefault="004333C2" w:rsidP="0064238A">
      <w:pPr>
        <w:rPr>
          <w:lang w:eastAsia="ko-KR"/>
        </w:rPr>
      </w:pPr>
      <w:r>
        <w:rPr>
          <w:lang w:eastAsia="ko-KR"/>
        </w:rPr>
        <w:t>This study used an eco-hydrological model that combines vegetation dynamics with a lumped hydrological model proposed by Choi et al. (202</w:t>
      </w:r>
      <w:r w:rsidR="00F90367">
        <w:rPr>
          <w:lang w:eastAsia="ko-KR"/>
        </w:rPr>
        <w:t>1</w:t>
      </w:r>
      <w:r>
        <w:rPr>
          <w:lang w:eastAsia="ko-KR"/>
        </w:rPr>
        <w:t xml:space="preserve">). The model calibration schemes consist of (1) a model calibration scheme </w:t>
      </w:r>
      <w:r w:rsidR="00DB1371">
        <w:rPr>
          <w:lang w:eastAsia="ko-KR"/>
        </w:rPr>
        <w:t>using observed dam inflow data (scheme F), (2) a model calibration scheme using remotely sensed vegetative information (scheme L), and (3) a regionalization approach traditionally used in an ungauged basin (scheme R).</w:t>
      </w:r>
      <w:r w:rsidR="00DB1371">
        <w:rPr>
          <w:rFonts w:hint="eastAsia"/>
          <w:lang w:eastAsia="ko-KR"/>
        </w:rPr>
        <w:t xml:space="preserve"> </w:t>
      </w:r>
      <w:r w:rsidR="00DB1371">
        <w:rPr>
          <w:lang w:eastAsia="ko-KR"/>
        </w:rPr>
        <w:t xml:space="preserve">Calibration was performed for 2016-2020 using </w:t>
      </w:r>
      <w:r w:rsidR="00FB0036">
        <w:rPr>
          <w:lang w:eastAsia="ko-KR"/>
        </w:rPr>
        <w:t>the Shuffled Complex Evolution Metropolis (SCEM) algorithm</w:t>
      </w:r>
      <w:r w:rsidR="00DB1371">
        <w:rPr>
          <w:lang w:eastAsia="ko-KR"/>
        </w:rPr>
        <w:t>, and validation was performed for 2011-2020. Note that 2015 and 2010 were applied as warm-up periods, respectively.</w:t>
      </w:r>
    </w:p>
    <w:p w14:paraId="17A0BCD1" w14:textId="77777777" w:rsidR="00DB1371" w:rsidRPr="004333C2" w:rsidRDefault="00DB1371" w:rsidP="00DB1371">
      <w:pPr>
        <w:pStyle w:val="a7"/>
        <w:rPr>
          <w:lang w:eastAsia="ko-KR"/>
        </w:rPr>
      </w:pPr>
    </w:p>
    <w:p w14:paraId="0C784CC2" w14:textId="4114A651" w:rsidR="00DB1371" w:rsidRPr="009448D3" w:rsidRDefault="00DB1371" w:rsidP="00DB1371">
      <w:pPr>
        <w:rPr>
          <w:b/>
        </w:rPr>
      </w:pPr>
      <w:r>
        <w:rPr>
          <w:b/>
        </w:rPr>
        <w:t>Performance evaluation</w:t>
      </w:r>
    </w:p>
    <w:p w14:paraId="78392E5E" w14:textId="3965EEEB" w:rsidR="00570036" w:rsidRDefault="00FB0036" w:rsidP="00570036">
      <w:pPr>
        <w:rPr>
          <w:lang w:eastAsia="ko-KR"/>
        </w:rPr>
      </w:pPr>
      <w:r>
        <w:rPr>
          <w:lang w:eastAsia="ko-KR"/>
        </w:rPr>
        <w:t>Coefficient of determination (</w:t>
      </w:r>
      <w:r w:rsidR="00DB1371" w:rsidRPr="00DB1371">
        <w:rPr>
          <w:lang w:eastAsia="ko-KR"/>
        </w:rPr>
        <w:t>R</w:t>
      </w:r>
      <w:r w:rsidR="00DB1371" w:rsidRPr="00FB0036">
        <w:rPr>
          <w:vertAlign w:val="superscript"/>
          <w:lang w:eastAsia="ko-KR"/>
        </w:rPr>
        <w:t>2</w:t>
      </w:r>
      <w:r>
        <w:rPr>
          <w:lang w:eastAsia="ko-KR"/>
        </w:rPr>
        <w:t>),</w:t>
      </w:r>
      <w:r w:rsidR="00DB1371" w:rsidRPr="00DB1371">
        <w:rPr>
          <w:lang w:eastAsia="ko-KR"/>
        </w:rPr>
        <w:t xml:space="preserve"> </w:t>
      </w:r>
      <w:r>
        <w:rPr>
          <w:lang w:eastAsia="ko-KR"/>
        </w:rPr>
        <w:t>Nash-Sutcliffe model efficiency coefficient (</w:t>
      </w:r>
      <w:r w:rsidR="00DB1371" w:rsidRPr="00DB1371">
        <w:rPr>
          <w:lang w:eastAsia="ko-KR"/>
        </w:rPr>
        <w:t>NSE</w:t>
      </w:r>
      <w:r>
        <w:rPr>
          <w:lang w:eastAsia="ko-KR"/>
        </w:rPr>
        <w:t>)</w:t>
      </w:r>
      <w:r w:rsidR="00DB1371" w:rsidRPr="00DB1371">
        <w:rPr>
          <w:lang w:eastAsia="ko-KR"/>
        </w:rPr>
        <w:t xml:space="preserve"> and </w:t>
      </w:r>
      <w:r>
        <w:rPr>
          <w:lang w:eastAsia="ko-KR"/>
        </w:rPr>
        <w:t>Kling-Gupta efficiency (</w:t>
      </w:r>
      <w:r w:rsidR="00DB1371" w:rsidRPr="00DB1371">
        <w:rPr>
          <w:lang w:eastAsia="ko-KR"/>
        </w:rPr>
        <w:t>KGE</w:t>
      </w:r>
      <w:r>
        <w:rPr>
          <w:lang w:eastAsia="ko-KR"/>
        </w:rPr>
        <w:t>)</w:t>
      </w:r>
      <w:r w:rsidR="00DB1371" w:rsidRPr="00DB1371">
        <w:rPr>
          <w:lang w:eastAsia="ko-KR"/>
        </w:rPr>
        <w:t xml:space="preserve"> were </w:t>
      </w:r>
      <w:r>
        <w:rPr>
          <w:lang w:eastAsia="ko-KR"/>
        </w:rPr>
        <w:t xml:space="preserve">used to </w:t>
      </w:r>
      <w:proofErr w:type="spellStart"/>
      <w:r>
        <w:rPr>
          <w:lang w:eastAsia="ko-KR"/>
        </w:rPr>
        <w:t>analyze</w:t>
      </w:r>
      <w:proofErr w:type="spellEnd"/>
      <w:r>
        <w:rPr>
          <w:lang w:eastAsia="ko-KR"/>
        </w:rPr>
        <w:t xml:space="preserve"> the accuracy of simulated stream flow. A</w:t>
      </w:r>
      <w:r w:rsidR="00DB1371" w:rsidRPr="00DB1371">
        <w:rPr>
          <w:lang w:eastAsia="ko-KR"/>
        </w:rPr>
        <w:t>nd uncertainties were examined using the mean coefficient of variation (MCV).</w:t>
      </w:r>
      <w:r w:rsidR="00DB1371">
        <w:rPr>
          <w:lang w:eastAsia="ko-KR"/>
        </w:rPr>
        <w:t xml:space="preserve"> </w:t>
      </w:r>
      <w:r w:rsidR="00570036" w:rsidRPr="00570036">
        <w:rPr>
          <w:lang w:eastAsia="ko-KR"/>
        </w:rPr>
        <w:t xml:space="preserve">In addition, Flow Duration Curves (FDCs) were plotted using simulated flows for the verification period and </w:t>
      </w:r>
      <w:proofErr w:type="spellStart"/>
      <w:r w:rsidR="00570036" w:rsidRPr="00570036">
        <w:rPr>
          <w:lang w:eastAsia="ko-KR"/>
        </w:rPr>
        <w:t>analyzed</w:t>
      </w:r>
      <w:proofErr w:type="spellEnd"/>
      <w:r w:rsidR="00570036" w:rsidRPr="00570036">
        <w:rPr>
          <w:lang w:eastAsia="ko-KR"/>
        </w:rPr>
        <w:t xml:space="preserve"> for each exceedance probability segment.</w:t>
      </w:r>
    </w:p>
    <w:p w14:paraId="66AEAED6" w14:textId="77777777" w:rsidR="00570036" w:rsidRDefault="00570036" w:rsidP="00570036"/>
    <w:p w14:paraId="06738AE7" w14:textId="77777777" w:rsidR="003D33B7" w:rsidRPr="0064238A" w:rsidRDefault="0064238A" w:rsidP="0064238A">
      <w:pPr>
        <w:pStyle w:val="1"/>
      </w:pPr>
      <w:r w:rsidRPr="0064238A">
        <w:t>Results and discussion</w:t>
      </w:r>
    </w:p>
    <w:p w14:paraId="61D47F8E" w14:textId="75B2E33B" w:rsidR="00570036" w:rsidRPr="00570036" w:rsidRDefault="00570036" w:rsidP="002515C8">
      <w:pPr>
        <w:rPr>
          <w:b/>
        </w:rPr>
      </w:pPr>
      <w:r>
        <w:rPr>
          <w:b/>
        </w:rPr>
        <w:t>Daily stream flow</w:t>
      </w:r>
      <w:r w:rsidR="003A6921">
        <w:rPr>
          <w:b/>
        </w:rPr>
        <w:t>s</w:t>
      </w:r>
    </w:p>
    <w:p w14:paraId="03613293" w14:textId="2F619AB2" w:rsidR="005C5755" w:rsidRDefault="00570036" w:rsidP="002515C8">
      <w:r>
        <w:t xml:space="preserve">Figure 2 represents the average values of each metric estimated for the four basins. A standard calibration method, scheme F, demonstrates the best performance among the three schemes.  </w:t>
      </w:r>
      <w:r w:rsidRPr="00570036">
        <w:t xml:space="preserve">For scheme L, the </w:t>
      </w:r>
      <w:r>
        <w:t xml:space="preserve">averaged values of </w:t>
      </w:r>
      <w:r w:rsidRPr="00570036">
        <w:t>metrics (R</w:t>
      </w:r>
      <w:r w:rsidRPr="00FB0036">
        <w:rPr>
          <w:vertAlign w:val="superscript"/>
        </w:rPr>
        <w:t>2</w:t>
      </w:r>
      <w:r w:rsidRPr="00570036">
        <w:t>, NSE, KGE)</w:t>
      </w:r>
      <w:r>
        <w:t xml:space="preserve"> </w:t>
      </w:r>
      <w:r w:rsidRPr="00570036">
        <w:t>are 0.67, 0.62, and 0.79, respectively.</w:t>
      </w:r>
      <w:r w:rsidR="005C5755">
        <w:t xml:space="preserve"> </w:t>
      </w:r>
      <w:r w:rsidR="00996E59">
        <w:rPr>
          <w:rFonts w:hint="eastAsia"/>
          <w:lang w:eastAsia="ko-KR"/>
        </w:rPr>
        <w:t>R</w:t>
      </w:r>
      <w:r w:rsidR="00996E59" w:rsidRPr="00996E59">
        <w:rPr>
          <w:rFonts w:hint="eastAsia"/>
          <w:vertAlign w:val="superscript"/>
          <w:lang w:eastAsia="ko-KR"/>
        </w:rPr>
        <w:t>2</w:t>
      </w:r>
      <w:r w:rsidR="00996E59">
        <w:t xml:space="preserve"> </w:t>
      </w:r>
      <w:r w:rsidR="00996E59">
        <w:rPr>
          <w:rFonts w:hint="eastAsia"/>
          <w:lang w:eastAsia="ko-KR"/>
        </w:rPr>
        <w:t>and</w:t>
      </w:r>
      <w:r w:rsidR="00996E59">
        <w:t xml:space="preserve"> </w:t>
      </w:r>
      <w:r w:rsidR="00FB0036">
        <w:t>NSE(KGE) of 0.5(0.6) or higher can be considered satisfactory simulation results (Ritter and Muñoz-</w:t>
      </w:r>
      <w:proofErr w:type="spellStart"/>
      <w:r w:rsidR="00FB0036">
        <w:t>Carpena</w:t>
      </w:r>
      <w:proofErr w:type="spellEnd"/>
      <w:r w:rsidR="00FB0036">
        <w:t>, 2013; Patil and Stieglitz, 2015).</w:t>
      </w:r>
      <w:r w:rsidR="005C5755">
        <w:t xml:space="preserve"> The regionalization approach (scheme R) using calibrated parameter directly for a nearby basin</w:t>
      </w:r>
      <w:r w:rsidR="003A6921">
        <w:t xml:space="preserve"> also still shows good performance.</w:t>
      </w:r>
    </w:p>
    <w:p w14:paraId="55B39CA2" w14:textId="77777777" w:rsidR="005C5755" w:rsidRPr="005C5755" w:rsidRDefault="005C5755" w:rsidP="002515C8"/>
    <w:p w14:paraId="6AE427EB" w14:textId="77777777" w:rsidR="0064238A" w:rsidRDefault="0064238A" w:rsidP="0064238A">
      <w:pPr>
        <w:jc w:val="center"/>
      </w:pPr>
      <w:r>
        <w:rPr>
          <w:rFonts w:hint="eastAsia"/>
          <w:noProof/>
          <w:lang w:eastAsia="en-AU"/>
        </w:rPr>
        <w:lastRenderedPageBreak/>
        <w:drawing>
          <wp:inline distT="0" distB="0" distL="0" distR="0" wp14:anchorId="0D8D7781" wp14:editId="31A3EA32">
            <wp:extent cx="3771900" cy="278108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782003" cy="2788531"/>
                    </a:xfrm>
                    <a:prstGeom prst="rect">
                      <a:avLst/>
                    </a:prstGeom>
                    <a:noFill/>
                    <a:ln>
                      <a:noFill/>
                    </a:ln>
                  </pic:spPr>
                </pic:pic>
              </a:graphicData>
            </a:graphic>
          </wp:inline>
        </w:drawing>
      </w:r>
    </w:p>
    <w:p w14:paraId="4DDC4760" w14:textId="1157463F" w:rsidR="0064238A" w:rsidRPr="003D33B7" w:rsidRDefault="0064238A" w:rsidP="0064238A">
      <w:pPr>
        <w:rPr>
          <w:sz w:val="18"/>
          <w:szCs w:val="18"/>
        </w:rPr>
      </w:pPr>
      <w:r w:rsidRPr="003D33B7">
        <w:rPr>
          <w:b/>
          <w:sz w:val="18"/>
          <w:szCs w:val="18"/>
        </w:rPr>
        <w:t xml:space="preserve">Figure </w:t>
      </w:r>
      <w:r w:rsidR="003A6921">
        <w:rPr>
          <w:b/>
          <w:sz w:val="18"/>
          <w:szCs w:val="18"/>
        </w:rPr>
        <w:t>2</w:t>
      </w:r>
      <w:r w:rsidRPr="003D33B7">
        <w:rPr>
          <w:b/>
          <w:sz w:val="18"/>
          <w:szCs w:val="18"/>
        </w:rPr>
        <w:t>.</w:t>
      </w:r>
      <w:r w:rsidRPr="003D33B7">
        <w:rPr>
          <w:sz w:val="18"/>
          <w:szCs w:val="18"/>
        </w:rPr>
        <w:t xml:space="preserve"> </w:t>
      </w:r>
      <w:r w:rsidR="003A6921">
        <w:rPr>
          <w:sz w:val="18"/>
          <w:szCs w:val="18"/>
        </w:rPr>
        <w:t>Averaged performance metrics for calibration schemes.</w:t>
      </w:r>
    </w:p>
    <w:p w14:paraId="16AB0206" w14:textId="77777777" w:rsidR="0064238A" w:rsidRDefault="0064238A" w:rsidP="002515C8"/>
    <w:p w14:paraId="5FF14891" w14:textId="056E5B58" w:rsidR="003A6921" w:rsidRPr="00570036" w:rsidRDefault="003A6921" w:rsidP="003A6921">
      <w:pPr>
        <w:rPr>
          <w:b/>
        </w:rPr>
      </w:pPr>
      <w:r>
        <w:rPr>
          <w:b/>
        </w:rPr>
        <w:t>Flow Duration Curves</w:t>
      </w:r>
    </w:p>
    <w:p w14:paraId="7733C47F" w14:textId="2BB22A40" w:rsidR="003A6921" w:rsidRDefault="003A6921" w:rsidP="003A6921">
      <w:pPr>
        <w:rPr>
          <w:lang w:eastAsia="ko-KR"/>
        </w:rPr>
      </w:pPr>
      <w:r>
        <w:rPr>
          <w:lang w:eastAsia="ko-KR"/>
        </w:rPr>
        <w:t>In high-flow parts (less than exceedance probability 0.4), scheme F and scheme R produced a curve that is relatively similar to the shape of the observed FDC (see Figure 3). I</w:t>
      </w:r>
      <w:r w:rsidRPr="003A6921">
        <w:rPr>
          <w:lang w:eastAsia="ko-KR"/>
        </w:rPr>
        <w:t>t is likely that the reproducibility of the high-flows segment is high because calibration using observed flow data is sensitive to high-flows</w:t>
      </w:r>
      <w:r>
        <w:rPr>
          <w:lang w:eastAsia="ko-KR"/>
        </w:rPr>
        <w:t>.</w:t>
      </w:r>
      <w:r w:rsidR="007A6897">
        <w:rPr>
          <w:lang w:eastAsia="ko-KR"/>
        </w:rPr>
        <w:t xml:space="preserve"> On the other hand, scheme L shows results relatively close to the observed FDC of low-flows segments (more than exceedance probability 0.4). </w:t>
      </w:r>
      <w:r w:rsidR="007A6897" w:rsidRPr="007A6897">
        <w:rPr>
          <w:lang w:eastAsia="ko-KR"/>
        </w:rPr>
        <w:t>Soil moisture, baseflow, and evapotranspiration play a major role in dry season. As vegetative information is used for calibration, it is determined that it reflects the hydrological process such as soil moisture and evapotranspiration relatively well.</w:t>
      </w:r>
    </w:p>
    <w:p w14:paraId="6D0BB4A9" w14:textId="23C83DE1" w:rsidR="007A6897" w:rsidRDefault="007A6897" w:rsidP="003A6921">
      <w:pPr>
        <w:rPr>
          <w:lang w:eastAsia="ko-KR"/>
        </w:rPr>
      </w:pPr>
    </w:p>
    <w:p w14:paraId="4F5FA74B" w14:textId="77777777" w:rsidR="00F90367" w:rsidRDefault="00F90367" w:rsidP="00F90367">
      <w:r w:rsidRPr="0064238A">
        <w:rPr>
          <w:rStyle w:val="1Char"/>
        </w:rPr>
        <w:t>Conclusions and future work</w:t>
      </w:r>
      <w:r w:rsidRPr="0064238A">
        <w:rPr>
          <w:rStyle w:val="1Char"/>
        </w:rPr>
        <w:br/>
      </w:r>
      <w:r>
        <w:t xml:space="preserve">Both scheme L and scheme R may be useful calibration schemes to predict stream flows in ungauged basins without observed flow data. However, the regionalization approaches should be careful because a practitioner’s judgement is likely to have a significant impact on outcome of models. </w:t>
      </w:r>
      <w:r w:rsidRPr="00140600">
        <w:t>Therefore, if further validation is made on a wider variety of cases, it is expected that reasonable stream flows predictions for ungauged basins will be possible through a calibration scheme using satellite vegetation information.</w:t>
      </w:r>
      <w:r>
        <w:t xml:space="preserve"> It would also be a good future work to identify the flow predictability using a variety of satellite observation information.</w:t>
      </w:r>
    </w:p>
    <w:p w14:paraId="53FA962A" w14:textId="77777777" w:rsidR="00F90367" w:rsidRPr="00F90367" w:rsidRDefault="00F90367" w:rsidP="003A6921">
      <w:pPr>
        <w:rPr>
          <w:lang w:eastAsia="ko-KR"/>
        </w:rPr>
      </w:pPr>
    </w:p>
    <w:p w14:paraId="2D084061" w14:textId="77777777" w:rsidR="007A6897" w:rsidRDefault="007A6897" w:rsidP="007A6897">
      <w:pPr>
        <w:jc w:val="center"/>
      </w:pPr>
      <w:r>
        <w:rPr>
          <w:rFonts w:hint="eastAsia"/>
          <w:noProof/>
          <w:lang w:eastAsia="en-AU"/>
        </w:rPr>
        <w:lastRenderedPageBreak/>
        <w:drawing>
          <wp:inline distT="0" distB="0" distL="0" distR="0" wp14:anchorId="34F3C485" wp14:editId="68B8CFCC">
            <wp:extent cx="4800600" cy="5435469"/>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821460" cy="5459087"/>
                    </a:xfrm>
                    <a:prstGeom prst="rect">
                      <a:avLst/>
                    </a:prstGeom>
                    <a:noFill/>
                    <a:ln>
                      <a:noFill/>
                    </a:ln>
                  </pic:spPr>
                </pic:pic>
              </a:graphicData>
            </a:graphic>
          </wp:inline>
        </w:drawing>
      </w:r>
    </w:p>
    <w:p w14:paraId="342BD4B6" w14:textId="50243F77" w:rsidR="007A6897" w:rsidRDefault="007A6897" w:rsidP="007A6897">
      <w:pPr>
        <w:rPr>
          <w:lang w:eastAsia="ko-KR"/>
        </w:rPr>
      </w:pPr>
      <w:r w:rsidRPr="003D33B7">
        <w:rPr>
          <w:b/>
          <w:sz w:val="18"/>
          <w:szCs w:val="18"/>
        </w:rPr>
        <w:t xml:space="preserve">Figure </w:t>
      </w:r>
      <w:r>
        <w:rPr>
          <w:b/>
          <w:sz w:val="18"/>
          <w:szCs w:val="18"/>
        </w:rPr>
        <w:t>3</w:t>
      </w:r>
      <w:r w:rsidRPr="003D33B7">
        <w:rPr>
          <w:b/>
          <w:sz w:val="18"/>
          <w:szCs w:val="18"/>
        </w:rPr>
        <w:t>.</w:t>
      </w:r>
      <w:r w:rsidRPr="003D33B7">
        <w:rPr>
          <w:sz w:val="18"/>
          <w:szCs w:val="18"/>
        </w:rPr>
        <w:t xml:space="preserve"> </w:t>
      </w:r>
      <w:r w:rsidR="00140600" w:rsidRPr="00140600">
        <w:rPr>
          <w:sz w:val="18"/>
          <w:szCs w:val="18"/>
        </w:rPr>
        <w:t xml:space="preserve">Flow duration curves (FDCs) for </w:t>
      </w:r>
      <w:proofErr w:type="spellStart"/>
      <w:r w:rsidR="00140600" w:rsidRPr="00140600">
        <w:rPr>
          <w:sz w:val="18"/>
          <w:szCs w:val="18"/>
        </w:rPr>
        <w:t>Namgang</w:t>
      </w:r>
      <w:proofErr w:type="spellEnd"/>
      <w:r w:rsidR="00140600" w:rsidRPr="00140600">
        <w:rPr>
          <w:sz w:val="18"/>
          <w:szCs w:val="18"/>
        </w:rPr>
        <w:t xml:space="preserve"> dam basin separated by exceedance probability intervals. Note that black solid lines are observed FDCs, solid lines with dots are simulated FDCs by schemes, and shaded sections are 95 PPU of simulated FDCs.</w:t>
      </w:r>
    </w:p>
    <w:p w14:paraId="6BCAB9FC" w14:textId="0F633A62" w:rsidR="007A6897" w:rsidRDefault="007A6897" w:rsidP="003A6921">
      <w:pPr>
        <w:rPr>
          <w:lang w:eastAsia="ko-KR"/>
        </w:rPr>
      </w:pPr>
    </w:p>
    <w:p w14:paraId="6CC37E71" w14:textId="2A06243A" w:rsidR="00F90367" w:rsidRDefault="00F90367" w:rsidP="003A6921">
      <w:pPr>
        <w:rPr>
          <w:lang w:eastAsia="ko-KR"/>
        </w:rPr>
      </w:pPr>
      <w:r>
        <w:rPr>
          <w:rStyle w:val="1Char"/>
        </w:rPr>
        <w:t>Acknowledgement</w:t>
      </w:r>
    </w:p>
    <w:p w14:paraId="069A9131" w14:textId="573AACAE" w:rsidR="00F90367" w:rsidRDefault="00F90367" w:rsidP="002515C8">
      <w:r w:rsidRPr="00F90367">
        <w:t>This work was supported by Korea Environment Industry &amp; Technology Institute</w:t>
      </w:r>
      <w:r>
        <w:t xml:space="preserve"> </w:t>
      </w:r>
      <w:r w:rsidRPr="00F90367">
        <w:t>(KEITI) through Smart Water City Research Program, funded by Korea Ministry of Environment</w:t>
      </w:r>
      <w:r>
        <w:t xml:space="preserve"> </w:t>
      </w:r>
      <w:r w:rsidRPr="00F90367">
        <w:t>(MOE)</w:t>
      </w:r>
      <w:r>
        <w:t xml:space="preserve"> </w:t>
      </w:r>
      <w:r w:rsidRPr="00F90367">
        <w:t>(2019002950004)</w:t>
      </w:r>
    </w:p>
    <w:p w14:paraId="686156D5" w14:textId="77777777" w:rsidR="00F90367" w:rsidRDefault="00F90367" w:rsidP="002515C8"/>
    <w:p w14:paraId="2A62A089" w14:textId="77777777" w:rsidR="00A21881" w:rsidRPr="0064238A" w:rsidRDefault="00A21881" w:rsidP="0064238A">
      <w:pPr>
        <w:pStyle w:val="1"/>
        <w:rPr>
          <w:rStyle w:val="1Char"/>
        </w:rPr>
      </w:pPr>
      <w:r w:rsidRPr="0064238A">
        <w:rPr>
          <w:rStyle w:val="1Char"/>
        </w:rPr>
        <w:t>References</w:t>
      </w:r>
    </w:p>
    <w:p w14:paraId="219CB18D" w14:textId="77777777" w:rsidR="00C77461" w:rsidRDefault="00F90367" w:rsidP="00C77461">
      <w:pPr>
        <w:ind w:left="567" w:hanging="567"/>
        <w:rPr>
          <w:sz w:val="18"/>
          <w:lang w:eastAsia="ko-KR"/>
        </w:rPr>
      </w:pPr>
      <w:r>
        <w:rPr>
          <w:rFonts w:hint="eastAsia"/>
          <w:sz w:val="18"/>
          <w:lang w:eastAsia="ko-KR"/>
        </w:rPr>
        <w:t>C</w:t>
      </w:r>
      <w:r>
        <w:rPr>
          <w:sz w:val="18"/>
          <w:lang w:eastAsia="ko-KR"/>
        </w:rPr>
        <w:t>hoi J., Won J., Lee O. and Kim S. (2021). Usefulness of Global Root Zone Soil Moisture Product for Streamflow Prediction of Ungauged Basins</w:t>
      </w:r>
      <w:r w:rsidR="00FB0036">
        <w:rPr>
          <w:sz w:val="18"/>
          <w:lang w:eastAsia="ko-KR"/>
        </w:rPr>
        <w:t>. Remote Sensing, 13(4), 756.</w:t>
      </w:r>
      <w:r w:rsidR="00C77461">
        <w:rPr>
          <w:sz w:val="18"/>
          <w:lang w:eastAsia="ko-KR"/>
        </w:rPr>
        <w:t xml:space="preserve"> </w:t>
      </w:r>
    </w:p>
    <w:p w14:paraId="7C53AA4D" w14:textId="30B955C4" w:rsidR="00C77461" w:rsidRDefault="00FB0036" w:rsidP="00C77461">
      <w:pPr>
        <w:ind w:left="567" w:hanging="567"/>
        <w:rPr>
          <w:rFonts w:ascii="URWPalladioL-Roma" w:hAnsi="URWPalladioL-Roma" w:cs="URWPalladioL-Roma"/>
          <w:sz w:val="18"/>
          <w:szCs w:val="18"/>
          <w:lang w:val="en-US"/>
        </w:rPr>
      </w:pPr>
      <w:r>
        <w:rPr>
          <w:rFonts w:ascii="URWPalladioL-Roma" w:hAnsi="URWPalladioL-Roma" w:cs="URWPalladioL-Roma"/>
          <w:sz w:val="18"/>
          <w:szCs w:val="18"/>
          <w:lang w:val="en-US"/>
        </w:rPr>
        <w:t>Ritter A.</w:t>
      </w:r>
      <w:r w:rsidR="00C77461">
        <w:rPr>
          <w:rFonts w:ascii="URWPalladioL-Roma" w:hAnsi="URWPalladioL-Roma" w:cs="URWPalladioL-Roma"/>
          <w:sz w:val="18"/>
          <w:szCs w:val="18"/>
          <w:lang w:val="en-US"/>
        </w:rPr>
        <w:t xml:space="preserve"> and</w:t>
      </w:r>
      <w:r>
        <w:rPr>
          <w:rFonts w:ascii="URWPalladioL-Roma" w:hAnsi="URWPalladioL-Roma" w:cs="URWPalladioL-Roma"/>
          <w:sz w:val="18"/>
          <w:szCs w:val="18"/>
          <w:lang w:val="en-US"/>
        </w:rPr>
        <w:t xml:space="preserve"> Muñoz-</w:t>
      </w:r>
      <w:proofErr w:type="spellStart"/>
      <w:r>
        <w:rPr>
          <w:rFonts w:ascii="URWPalladioL-Roma" w:hAnsi="URWPalladioL-Roma" w:cs="URWPalladioL-Roma"/>
          <w:sz w:val="18"/>
          <w:szCs w:val="18"/>
          <w:lang w:val="en-US"/>
        </w:rPr>
        <w:t>Carpena</w:t>
      </w:r>
      <w:proofErr w:type="spellEnd"/>
      <w:r>
        <w:rPr>
          <w:rFonts w:ascii="URWPalladioL-Roma" w:hAnsi="URWPalladioL-Roma" w:cs="URWPalladioL-Roma"/>
          <w:sz w:val="18"/>
          <w:szCs w:val="18"/>
          <w:lang w:val="en-US"/>
        </w:rPr>
        <w:t xml:space="preserve"> R. </w:t>
      </w:r>
      <w:r w:rsidR="00C77461">
        <w:rPr>
          <w:rFonts w:ascii="URWPalladioL-Roma" w:hAnsi="URWPalladioL-Roma" w:cs="URWPalladioL-Roma"/>
          <w:sz w:val="18"/>
          <w:szCs w:val="18"/>
          <w:lang w:val="en-US"/>
        </w:rPr>
        <w:t xml:space="preserve">(2013). </w:t>
      </w:r>
      <w:r>
        <w:rPr>
          <w:rFonts w:ascii="URWPalladioL-Roma" w:hAnsi="URWPalladioL-Roma" w:cs="URWPalladioL-Roma"/>
          <w:sz w:val="18"/>
          <w:szCs w:val="18"/>
          <w:lang w:val="en-US"/>
        </w:rPr>
        <w:t>Performance evaluation of hydrological models: Statistical significance for reducing subjectivity in</w:t>
      </w:r>
      <w:r w:rsidR="00C77461">
        <w:rPr>
          <w:rFonts w:ascii="URWPalladioL-Roma" w:hAnsi="URWPalladioL-Roma" w:cs="URWPalladioL-Roma"/>
          <w:sz w:val="18"/>
          <w:szCs w:val="18"/>
          <w:lang w:val="en-US"/>
        </w:rPr>
        <w:t xml:space="preserve"> </w:t>
      </w:r>
      <w:r>
        <w:rPr>
          <w:rFonts w:ascii="URWPalladioL-Roma" w:hAnsi="URWPalladioL-Roma" w:cs="URWPalladioL-Roma"/>
          <w:sz w:val="18"/>
          <w:szCs w:val="18"/>
          <w:lang w:val="en-US"/>
        </w:rPr>
        <w:t xml:space="preserve">goodness-of-fit assessments. </w:t>
      </w:r>
      <w:r>
        <w:rPr>
          <w:rFonts w:ascii="URWPalladioL-Ital" w:hAnsi="URWPalladioL-Ital" w:cs="URWPalladioL-Ital"/>
          <w:sz w:val="18"/>
          <w:szCs w:val="18"/>
          <w:lang w:val="en-US"/>
        </w:rPr>
        <w:t>J</w:t>
      </w:r>
      <w:r w:rsidR="00C77461">
        <w:rPr>
          <w:rFonts w:ascii="URWPalladioL-Ital" w:hAnsi="URWPalladioL-Ital" w:cs="URWPalladioL-Ital"/>
          <w:sz w:val="18"/>
          <w:szCs w:val="18"/>
          <w:lang w:val="en-US"/>
        </w:rPr>
        <w:t xml:space="preserve">ournal of </w:t>
      </w:r>
      <w:r>
        <w:rPr>
          <w:rFonts w:ascii="URWPalladioL-Ital" w:hAnsi="URWPalladioL-Ital" w:cs="URWPalladioL-Ital"/>
          <w:sz w:val="18"/>
          <w:szCs w:val="18"/>
          <w:lang w:val="en-US"/>
        </w:rPr>
        <w:t>Hydrol</w:t>
      </w:r>
      <w:r w:rsidR="00C77461">
        <w:rPr>
          <w:rFonts w:ascii="URWPalladioL-Ital" w:hAnsi="URWPalladioL-Ital" w:cs="URWPalladioL-Ital"/>
          <w:sz w:val="18"/>
          <w:szCs w:val="18"/>
          <w:lang w:val="en-US"/>
        </w:rPr>
        <w:t>ogy,</w:t>
      </w:r>
      <w:r>
        <w:rPr>
          <w:rFonts w:ascii="URWPalladioL-Roma" w:hAnsi="URWPalladioL-Roma" w:cs="URWPalladioL-Roma"/>
          <w:sz w:val="18"/>
          <w:szCs w:val="18"/>
          <w:lang w:val="en-US"/>
        </w:rPr>
        <w:t xml:space="preserve"> </w:t>
      </w:r>
      <w:r>
        <w:rPr>
          <w:rFonts w:ascii="URWPalladioL-Ital" w:hAnsi="URWPalladioL-Ital" w:cs="URWPalladioL-Ital"/>
          <w:sz w:val="18"/>
          <w:szCs w:val="18"/>
          <w:lang w:val="en-US"/>
        </w:rPr>
        <w:t>480</w:t>
      </w:r>
      <w:r>
        <w:rPr>
          <w:rFonts w:ascii="URWPalladioL-Roma" w:hAnsi="URWPalladioL-Roma" w:cs="URWPalladioL-Roma"/>
          <w:sz w:val="18"/>
          <w:szCs w:val="18"/>
          <w:lang w:val="en-US"/>
        </w:rPr>
        <w:t>, 33–45.</w:t>
      </w:r>
    </w:p>
    <w:p w14:paraId="6AC2216F" w14:textId="511C1B8A" w:rsidR="00C77461" w:rsidRPr="00C77461" w:rsidRDefault="00C77461" w:rsidP="00C77461">
      <w:pPr>
        <w:ind w:left="567" w:hanging="567"/>
        <w:rPr>
          <w:rFonts w:ascii="URWPalladioL-Roma" w:hAnsi="URWPalladioL-Roma" w:cs="URWPalladioL-Roma"/>
          <w:sz w:val="18"/>
          <w:szCs w:val="18"/>
          <w:lang w:val="en-US"/>
        </w:rPr>
      </w:pPr>
      <w:r>
        <w:rPr>
          <w:rFonts w:ascii="URWPalladioL-Roma" w:hAnsi="URWPalladioL-Roma" w:cs="URWPalladioL-Roma"/>
          <w:sz w:val="18"/>
          <w:szCs w:val="18"/>
          <w:lang w:val="en-US"/>
        </w:rPr>
        <w:t xml:space="preserve">Patil S.D. and Stieglitz M. (2015). Comparing spatial and temporal transferability of hydrological model parameters. </w:t>
      </w:r>
      <w:r>
        <w:rPr>
          <w:rFonts w:ascii="URWPalladioL-Ital" w:hAnsi="URWPalladioL-Ital" w:cs="URWPalladioL-Ital"/>
          <w:sz w:val="18"/>
          <w:szCs w:val="18"/>
          <w:lang w:val="en-US"/>
        </w:rPr>
        <w:t>Journal of Hydrology</w:t>
      </w:r>
      <w:r>
        <w:rPr>
          <w:rFonts w:ascii="URWPalladioL-Roma" w:hAnsi="URWPalladioL-Roma" w:cs="URWPalladioL-Roma"/>
          <w:sz w:val="18"/>
          <w:szCs w:val="18"/>
          <w:lang w:val="en-US"/>
        </w:rPr>
        <w:t xml:space="preserve">, </w:t>
      </w:r>
      <w:r>
        <w:rPr>
          <w:rFonts w:ascii="URWPalladioL-Ital" w:hAnsi="URWPalladioL-Ital" w:cs="URWPalladioL-Ital"/>
          <w:sz w:val="18"/>
          <w:szCs w:val="18"/>
          <w:lang w:val="en-US"/>
        </w:rPr>
        <w:t>525</w:t>
      </w:r>
      <w:r>
        <w:rPr>
          <w:rFonts w:ascii="URWPalladioL-Roma" w:hAnsi="URWPalladioL-Roma" w:cs="URWPalladioL-Roma"/>
          <w:sz w:val="18"/>
          <w:szCs w:val="18"/>
          <w:lang w:val="en-US"/>
        </w:rPr>
        <w:t>, 409–417.</w:t>
      </w:r>
    </w:p>
    <w:sectPr w:rsidR="00C77461" w:rsidRPr="00C77461" w:rsidSect="00A21881">
      <w:headerReference w:type="default" r:id="rId14"/>
      <w:footerReference w:type="default" r:id="rId1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B4B88A" w14:textId="77777777" w:rsidR="007D47E8" w:rsidRDefault="007D47E8" w:rsidP="00373B66">
      <w:r>
        <w:separator/>
      </w:r>
    </w:p>
  </w:endnote>
  <w:endnote w:type="continuationSeparator" w:id="0">
    <w:p w14:paraId="22C46700" w14:textId="77777777" w:rsidR="007D47E8" w:rsidRDefault="007D47E8" w:rsidP="00373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RWPalladioL-Roma">
    <w:altName w:val="Calibri"/>
    <w:panose1 w:val="00000000000000000000"/>
    <w:charset w:val="00"/>
    <w:family w:val="auto"/>
    <w:notTrueType/>
    <w:pitch w:val="default"/>
    <w:sig w:usb0="00000003" w:usb1="00000000" w:usb2="00000000" w:usb3="00000000" w:csb0="00000001" w:csb1="00000000"/>
  </w:font>
  <w:font w:name="URWPalladioL-Ital">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6A0F1" w14:textId="77777777" w:rsidR="00373B66" w:rsidRPr="00373B66" w:rsidRDefault="00373B66" w:rsidP="00373B66">
    <w:pPr>
      <w:pStyle w:val="ab"/>
      <w:pBdr>
        <w:top w:val="single" w:sz="4" w:space="1" w:color="808080" w:themeColor="background1" w:themeShade="80"/>
      </w:pBdr>
      <w:jc w:val="center"/>
      <w:rPr>
        <w:color w:val="808080" w:themeColor="background1" w:themeShade="80"/>
        <w:sz w:val="18"/>
      </w:rPr>
    </w:pPr>
    <w:r w:rsidRPr="00373B66">
      <w:rPr>
        <w:color w:val="808080" w:themeColor="background1" w:themeShade="80"/>
        <w:sz w:val="18"/>
      </w:rPr>
      <w:t xml:space="preserve">Page </w:t>
    </w:r>
    <w:r w:rsidRPr="00373B66">
      <w:rPr>
        <w:color w:val="808080" w:themeColor="background1" w:themeShade="80"/>
        <w:sz w:val="18"/>
      </w:rPr>
      <w:fldChar w:fldCharType="begin"/>
    </w:r>
    <w:r w:rsidRPr="00373B66">
      <w:rPr>
        <w:color w:val="808080" w:themeColor="background1" w:themeShade="80"/>
        <w:sz w:val="18"/>
      </w:rPr>
      <w:instrText xml:space="preserve"> PAGE   \* MERGEFORMAT </w:instrText>
    </w:r>
    <w:r w:rsidRPr="00373B66">
      <w:rPr>
        <w:color w:val="808080" w:themeColor="background1" w:themeShade="80"/>
        <w:sz w:val="18"/>
      </w:rPr>
      <w:fldChar w:fldCharType="separate"/>
    </w:r>
    <w:r w:rsidRPr="00373B66">
      <w:rPr>
        <w:noProof/>
        <w:color w:val="808080" w:themeColor="background1" w:themeShade="80"/>
        <w:sz w:val="18"/>
      </w:rPr>
      <w:t>1</w:t>
    </w:r>
    <w:r w:rsidRPr="00373B66">
      <w:rPr>
        <w:noProof/>
        <w:color w:val="808080" w:themeColor="background1" w:themeShade="8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49FE70" w14:textId="77777777" w:rsidR="007D47E8" w:rsidRDefault="007D47E8" w:rsidP="00373B66">
      <w:r>
        <w:separator/>
      </w:r>
    </w:p>
  </w:footnote>
  <w:footnote w:type="continuationSeparator" w:id="0">
    <w:p w14:paraId="065BC28E" w14:textId="77777777" w:rsidR="007D47E8" w:rsidRDefault="007D47E8" w:rsidP="00373B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237F7" w14:textId="5D905636" w:rsidR="00373B66" w:rsidRPr="00373B66" w:rsidRDefault="00373B66" w:rsidP="00373B66">
    <w:pPr>
      <w:pStyle w:val="aa"/>
      <w:pBdr>
        <w:bottom w:val="single" w:sz="4" w:space="1" w:color="808080" w:themeColor="background1" w:themeShade="80"/>
      </w:pBdr>
      <w:jc w:val="right"/>
      <w:rPr>
        <w:color w:val="808080" w:themeColor="background1" w:themeShade="80"/>
        <w:sz w:val="18"/>
      </w:rPr>
    </w:pPr>
    <w:r w:rsidRPr="00373B66">
      <w:rPr>
        <w:color w:val="808080" w:themeColor="background1" w:themeShade="80"/>
        <w:sz w:val="18"/>
      </w:rPr>
      <w:t>15</w:t>
    </w:r>
    <w:r w:rsidRPr="00373B66">
      <w:rPr>
        <w:color w:val="808080" w:themeColor="background1" w:themeShade="80"/>
        <w:sz w:val="18"/>
        <w:vertAlign w:val="superscript"/>
      </w:rPr>
      <w:t>th</w:t>
    </w:r>
    <w:r w:rsidRPr="00373B66">
      <w:rPr>
        <w:color w:val="808080" w:themeColor="background1" w:themeShade="80"/>
        <w:sz w:val="18"/>
      </w:rPr>
      <w:t xml:space="preserve"> International Conference on Urban Drainage, Melbourne, </w:t>
    </w:r>
    <w:r w:rsidR="00FA1E15">
      <w:rPr>
        <w:color w:val="808080" w:themeColor="background1" w:themeShade="80"/>
        <w:sz w:val="18"/>
      </w:rPr>
      <w:t>October,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04F99"/>
    <w:multiLevelType w:val="hybridMultilevel"/>
    <w:tmpl w:val="30185DB8"/>
    <w:lvl w:ilvl="0" w:tplc="0C2A1E0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E2B1D74"/>
    <w:multiLevelType w:val="hybridMultilevel"/>
    <w:tmpl w:val="596CD954"/>
    <w:lvl w:ilvl="0" w:tplc="0C2A1E0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B580427"/>
    <w:multiLevelType w:val="hybridMultilevel"/>
    <w:tmpl w:val="D26E77E6"/>
    <w:lvl w:ilvl="0" w:tplc="0C2A1E0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6FE43A3"/>
    <w:multiLevelType w:val="hybridMultilevel"/>
    <w:tmpl w:val="EF342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FF77C19"/>
    <w:multiLevelType w:val="hybridMultilevel"/>
    <w:tmpl w:val="457C19CE"/>
    <w:lvl w:ilvl="0" w:tplc="0C2A1E00">
      <w:numFmt w:val="bullet"/>
      <w:lvlText w:val="•"/>
      <w:lvlJc w:val="left"/>
      <w:pPr>
        <w:ind w:left="1080" w:hanging="72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zNzYyNbcwtDQwNzJR0lEKTi0uzszPAykwqgUAfxe7QSwAAAA="/>
  </w:docVars>
  <w:rsids>
    <w:rsidRoot w:val="00A21881"/>
    <w:rsid w:val="000C75DA"/>
    <w:rsid w:val="000F64EB"/>
    <w:rsid w:val="001219A6"/>
    <w:rsid w:val="00124D4A"/>
    <w:rsid w:val="00140600"/>
    <w:rsid w:val="00160FC9"/>
    <w:rsid w:val="001A713F"/>
    <w:rsid w:val="001D54BD"/>
    <w:rsid w:val="002515C8"/>
    <w:rsid w:val="0025625F"/>
    <w:rsid w:val="00274FE7"/>
    <w:rsid w:val="002756B4"/>
    <w:rsid w:val="002D7ABC"/>
    <w:rsid w:val="00323C1A"/>
    <w:rsid w:val="00373B66"/>
    <w:rsid w:val="003A6921"/>
    <w:rsid w:val="003D33B7"/>
    <w:rsid w:val="00407D1C"/>
    <w:rsid w:val="004333C2"/>
    <w:rsid w:val="00484336"/>
    <w:rsid w:val="004B3776"/>
    <w:rsid w:val="004D7A01"/>
    <w:rsid w:val="00570036"/>
    <w:rsid w:val="005C5755"/>
    <w:rsid w:val="005E1276"/>
    <w:rsid w:val="0064238A"/>
    <w:rsid w:val="00673018"/>
    <w:rsid w:val="00723AF0"/>
    <w:rsid w:val="007714AA"/>
    <w:rsid w:val="007744F7"/>
    <w:rsid w:val="00782FE1"/>
    <w:rsid w:val="007A6897"/>
    <w:rsid w:val="007D47E8"/>
    <w:rsid w:val="00833A2D"/>
    <w:rsid w:val="00844C66"/>
    <w:rsid w:val="00845D29"/>
    <w:rsid w:val="009448D3"/>
    <w:rsid w:val="0096712D"/>
    <w:rsid w:val="00996E59"/>
    <w:rsid w:val="00A21881"/>
    <w:rsid w:val="00A71D38"/>
    <w:rsid w:val="00A72BD2"/>
    <w:rsid w:val="00AC023D"/>
    <w:rsid w:val="00B25F15"/>
    <w:rsid w:val="00B26348"/>
    <w:rsid w:val="00C77461"/>
    <w:rsid w:val="00CF26D3"/>
    <w:rsid w:val="00DB1371"/>
    <w:rsid w:val="00E33DEC"/>
    <w:rsid w:val="00E94E53"/>
    <w:rsid w:val="00F134F1"/>
    <w:rsid w:val="00F90367"/>
    <w:rsid w:val="00F92804"/>
    <w:rsid w:val="00FA1E15"/>
    <w:rsid w:val="00FB0036"/>
    <w:rsid w:val="00FF2F41"/>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716F4"/>
  <w15:chartTrackingRefBased/>
  <w15:docId w15:val="{EC67B095-F621-43E0-B884-63CF77C50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515C8"/>
    <w:pPr>
      <w:spacing w:after="0" w:line="240" w:lineRule="auto"/>
    </w:pPr>
  </w:style>
  <w:style w:type="paragraph" w:styleId="1">
    <w:name w:val="heading 1"/>
    <w:basedOn w:val="a"/>
    <w:next w:val="a"/>
    <w:link w:val="1Char"/>
    <w:uiPriority w:val="9"/>
    <w:qFormat/>
    <w:rsid w:val="0064238A"/>
    <w:pPr>
      <w:keepNext/>
      <w:keepLines/>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2D7AB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2D7AB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A21881"/>
    <w:pPr>
      <w:contextualSpacing/>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A21881"/>
    <w:rPr>
      <w:rFonts w:asciiTheme="majorHAnsi" w:eastAsiaTheme="majorEastAsia" w:hAnsiTheme="majorHAnsi" w:cstheme="majorBidi"/>
      <w:spacing w:val="-10"/>
      <w:kern w:val="28"/>
      <w:sz w:val="56"/>
      <w:szCs w:val="56"/>
    </w:rPr>
  </w:style>
  <w:style w:type="paragraph" w:styleId="a4">
    <w:name w:val="List Paragraph"/>
    <w:basedOn w:val="a"/>
    <w:uiPriority w:val="34"/>
    <w:qFormat/>
    <w:rsid w:val="00A21881"/>
    <w:pPr>
      <w:ind w:left="720"/>
      <w:contextualSpacing/>
    </w:pPr>
  </w:style>
  <w:style w:type="character" w:styleId="a5">
    <w:name w:val="Hyperlink"/>
    <w:basedOn w:val="a0"/>
    <w:uiPriority w:val="99"/>
    <w:unhideWhenUsed/>
    <w:rsid w:val="00A21881"/>
    <w:rPr>
      <w:color w:val="0563C1" w:themeColor="hyperlink"/>
      <w:u w:val="single"/>
    </w:rPr>
  </w:style>
  <w:style w:type="character" w:styleId="a6">
    <w:name w:val="Unresolved Mention"/>
    <w:basedOn w:val="a0"/>
    <w:uiPriority w:val="99"/>
    <w:semiHidden/>
    <w:unhideWhenUsed/>
    <w:rsid w:val="00A21881"/>
    <w:rPr>
      <w:color w:val="605E5C"/>
      <w:shd w:val="clear" w:color="auto" w:fill="E1DFDD"/>
    </w:rPr>
  </w:style>
  <w:style w:type="character" w:customStyle="1" w:styleId="1Char">
    <w:name w:val="제목 1 Char"/>
    <w:basedOn w:val="a0"/>
    <w:link w:val="1"/>
    <w:uiPriority w:val="9"/>
    <w:rsid w:val="0064238A"/>
    <w:rPr>
      <w:rFonts w:asciiTheme="majorHAnsi" w:eastAsiaTheme="majorEastAsia" w:hAnsiTheme="majorHAnsi" w:cstheme="majorBidi"/>
      <w:color w:val="2F5496" w:themeColor="accent1" w:themeShade="BF"/>
      <w:sz w:val="32"/>
      <w:szCs w:val="32"/>
    </w:rPr>
  </w:style>
  <w:style w:type="paragraph" w:styleId="a7">
    <w:name w:val="No Spacing"/>
    <w:basedOn w:val="a"/>
    <w:uiPriority w:val="1"/>
    <w:qFormat/>
    <w:rsid w:val="002515C8"/>
  </w:style>
  <w:style w:type="table" w:styleId="a8">
    <w:name w:val="Table Grid"/>
    <w:basedOn w:val="a1"/>
    <w:uiPriority w:val="39"/>
    <w:rsid w:val="000F6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Char0"/>
    <w:uiPriority w:val="99"/>
    <w:semiHidden/>
    <w:unhideWhenUsed/>
    <w:rsid w:val="003D33B7"/>
    <w:rPr>
      <w:rFonts w:ascii="Segoe UI" w:hAnsi="Segoe UI" w:cs="Segoe UI"/>
      <w:sz w:val="18"/>
      <w:szCs w:val="18"/>
    </w:rPr>
  </w:style>
  <w:style w:type="character" w:customStyle="1" w:styleId="Char0">
    <w:name w:val="풍선 도움말 텍스트 Char"/>
    <w:basedOn w:val="a0"/>
    <w:link w:val="a9"/>
    <w:uiPriority w:val="99"/>
    <w:semiHidden/>
    <w:rsid w:val="003D33B7"/>
    <w:rPr>
      <w:rFonts w:ascii="Segoe UI" w:hAnsi="Segoe UI" w:cs="Segoe UI"/>
      <w:sz w:val="18"/>
      <w:szCs w:val="18"/>
    </w:rPr>
  </w:style>
  <w:style w:type="paragraph" w:styleId="aa">
    <w:name w:val="header"/>
    <w:basedOn w:val="a"/>
    <w:link w:val="Char1"/>
    <w:uiPriority w:val="99"/>
    <w:unhideWhenUsed/>
    <w:rsid w:val="00373B66"/>
    <w:pPr>
      <w:tabs>
        <w:tab w:val="center" w:pos="4513"/>
        <w:tab w:val="right" w:pos="9026"/>
      </w:tabs>
    </w:pPr>
  </w:style>
  <w:style w:type="character" w:customStyle="1" w:styleId="Char1">
    <w:name w:val="머리글 Char"/>
    <w:basedOn w:val="a0"/>
    <w:link w:val="aa"/>
    <w:uiPriority w:val="99"/>
    <w:rsid w:val="00373B66"/>
  </w:style>
  <w:style w:type="paragraph" w:styleId="ab">
    <w:name w:val="footer"/>
    <w:basedOn w:val="a"/>
    <w:link w:val="Char2"/>
    <w:uiPriority w:val="99"/>
    <w:unhideWhenUsed/>
    <w:rsid w:val="00373B66"/>
    <w:pPr>
      <w:tabs>
        <w:tab w:val="center" w:pos="4513"/>
        <w:tab w:val="right" w:pos="9026"/>
      </w:tabs>
    </w:pPr>
  </w:style>
  <w:style w:type="character" w:customStyle="1" w:styleId="Char2">
    <w:name w:val="바닥글 Char"/>
    <w:basedOn w:val="a0"/>
    <w:link w:val="ab"/>
    <w:uiPriority w:val="99"/>
    <w:rsid w:val="00373B66"/>
  </w:style>
  <w:style w:type="character" w:customStyle="1" w:styleId="2Char">
    <w:name w:val="제목 2 Char"/>
    <w:basedOn w:val="a0"/>
    <w:link w:val="2"/>
    <w:uiPriority w:val="9"/>
    <w:rsid w:val="002D7ABC"/>
    <w:rPr>
      <w:rFonts w:asciiTheme="majorHAnsi" w:eastAsiaTheme="majorEastAsia" w:hAnsiTheme="majorHAnsi" w:cstheme="majorBidi"/>
      <w:color w:val="2F5496" w:themeColor="accent1" w:themeShade="BF"/>
      <w:sz w:val="26"/>
      <w:szCs w:val="26"/>
    </w:rPr>
  </w:style>
  <w:style w:type="character" w:customStyle="1" w:styleId="3Char">
    <w:name w:val="제목 3 Char"/>
    <w:basedOn w:val="a0"/>
    <w:link w:val="3"/>
    <w:uiPriority w:val="9"/>
    <w:rsid w:val="002D7ABC"/>
    <w:rPr>
      <w:rFonts w:asciiTheme="majorHAnsi" w:eastAsiaTheme="majorEastAsia" w:hAnsiTheme="majorHAnsi" w:cstheme="majorBidi"/>
      <w:color w:val="1F3763" w:themeColor="accent1" w:themeShade="7F"/>
      <w:sz w:val="24"/>
      <w:szCs w:val="24"/>
    </w:rPr>
  </w:style>
  <w:style w:type="character" w:styleId="ac">
    <w:name w:val="FollowedHyperlink"/>
    <w:basedOn w:val="a0"/>
    <w:uiPriority w:val="99"/>
    <w:semiHidden/>
    <w:unhideWhenUsed/>
    <w:rsid w:val="004843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ti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tif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tif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skim@pknu.ac.k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5B5263AE16024A9CE29DF7D3273776" ma:contentTypeVersion="9" ma:contentTypeDescription="Create a new document." ma:contentTypeScope="" ma:versionID="b64e811ddfb60cb8aa5f215d412931d8">
  <xsd:schema xmlns:xsd="http://www.w3.org/2001/XMLSchema" xmlns:xs="http://www.w3.org/2001/XMLSchema" xmlns:p="http://schemas.microsoft.com/office/2006/metadata/properties" xmlns:ns2="13a5558c-c24d-4820-b23a-f879bc7687b9" targetNamespace="http://schemas.microsoft.com/office/2006/metadata/properties" ma:root="true" ma:fieldsID="133f0174ac12bfb7d2949f51ac3618f5" ns2:_="">
    <xsd:import namespace="13a5558c-c24d-4820-b23a-f879bc7687b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5558c-c24d-4820-b23a-f879bc7687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253847-6A4C-48A6-9AB2-294563CD4395}">
  <ds:schemaRefs>
    <ds:schemaRef ds:uri="http://schemas.microsoft.com/sharepoint/v3/contenttype/forms"/>
  </ds:schemaRefs>
</ds:datastoreItem>
</file>

<file path=customXml/itemProps2.xml><?xml version="1.0" encoding="utf-8"?>
<ds:datastoreItem xmlns:ds="http://schemas.openxmlformats.org/officeDocument/2006/customXml" ds:itemID="{496C648C-7B0B-4755-BCF1-20ABD70988D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A48CE8B-18A2-46FF-BD22-A0862D37F0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5558c-c24d-4820-b23a-f879bc7687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1015</Words>
  <Characters>5790</Characters>
  <Application>Microsoft Office Word</Application>
  <DocSecurity>0</DocSecurity>
  <Lines>48</Lines>
  <Paragraphs>13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McCarthy</dc:creator>
  <cp:keywords/>
  <dc:description/>
  <cp:lastModifiedBy>LG</cp:lastModifiedBy>
  <cp:revision>4</cp:revision>
  <cp:lastPrinted>2021-06-25T06:03:00Z</cp:lastPrinted>
  <dcterms:created xsi:type="dcterms:W3CDTF">2021-08-17T11:13:00Z</dcterms:created>
  <dcterms:modified xsi:type="dcterms:W3CDTF">2021-08-17T11:32:00Z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0x0101005A5B5263AE16024A9CE29DF7D3273776</vt:lpwstr>
  </property>
</Properties>
</file>